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auto"/>
          <w:sz w:val="52"/>
          <w:szCs w:val="52"/>
        </w:rPr>
      </w:pPr>
    </w:p>
    <w:p>
      <w:pPr>
        <w:jc w:val="center"/>
        <w:rPr>
          <w:rFonts w:hint="eastAsia" w:ascii="宋体"/>
          <w:b/>
          <w:color w:val="auto"/>
          <w:sz w:val="52"/>
          <w:szCs w:val="52"/>
        </w:rPr>
      </w:pPr>
      <w:r>
        <w:rPr>
          <w:rFonts w:hint="eastAsia" w:ascii="宋体"/>
          <w:b/>
          <w:color w:val="auto"/>
          <w:sz w:val="52"/>
          <w:szCs w:val="52"/>
          <w:lang w:eastAsia="zh-CN"/>
        </w:rPr>
        <w:t>江苏省锡山高级中学锡西分校</w:t>
      </w:r>
      <w:r>
        <w:rPr>
          <w:rFonts w:hint="eastAsia" w:ascii="宋体"/>
          <w:b/>
          <w:color w:val="auto"/>
          <w:sz w:val="52"/>
          <w:szCs w:val="52"/>
        </w:rPr>
        <w:t>招标</w:t>
      </w:r>
    </w:p>
    <w:p>
      <w:pPr>
        <w:jc w:val="center"/>
        <w:rPr>
          <w:rFonts w:ascii="宋体"/>
          <w:b/>
          <w:color w:val="auto"/>
          <w:sz w:val="52"/>
          <w:szCs w:val="52"/>
        </w:rPr>
      </w:pPr>
      <w:r>
        <w:rPr>
          <w:rFonts w:hint="eastAsia" w:ascii="宋体"/>
          <w:b/>
          <w:color w:val="auto"/>
          <w:sz w:val="52"/>
          <w:szCs w:val="52"/>
        </w:rPr>
        <w:t>采购文件</w:t>
      </w:r>
    </w:p>
    <w:p>
      <w:pPr>
        <w:topLinePunct/>
        <w:snapToGrid w:val="0"/>
        <w:spacing w:line="360" w:lineRule="auto"/>
        <w:rPr>
          <w:rFonts w:ascii="黑体" w:eastAsia="黑体"/>
          <w:b/>
          <w:color w:val="auto"/>
          <w:sz w:val="36"/>
          <w:szCs w:val="36"/>
        </w:rPr>
      </w:pPr>
    </w:p>
    <w:p>
      <w:pPr>
        <w:topLinePunct/>
        <w:snapToGrid w:val="0"/>
        <w:spacing w:line="360" w:lineRule="auto"/>
        <w:rPr>
          <w:rFonts w:ascii="黑体" w:hAnsi="宋体" w:eastAsia="黑体"/>
          <w:b/>
          <w:color w:val="auto"/>
          <w:sz w:val="36"/>
          <w:szCs w:val="36"/>
        </w:rPr>
      </w:pPr>
    </w:p>
    <w:p>
      <w:pPr>
        <w:topLinePunct/>
        <w:snapToGrid w:val="0"/>
        <w:spacing w:line="360" w:lineRule="auto"/>
        <w:ind w:firstLine="720" w:firstLineChars="200"/>
        <w:rPr>
          <w:rFonts w:ascii="黑体" w:eastAsia="黑体"/>
          <w:color w:val="auto"/>
          <w:sz w:val="36"/>
          <w:szCs w:val="36"/>
        </w:rPr>
      </w:pPr>
    </w:p>
    <w:p>
      <w:pPr>
        <w:topLinePunct/>
        <w:spacing w:line="360" w:lineRule="auto"/>
        <w:ind w:firstLine="643" w:firstLineChars="200"/>
        <w:rPr>
          <w:rFonts w:ascii="黑体" w:eastAsia="黑体"/>
          <w:b/>
          <w:color w:val="auto"/>
          <w:sz w:val="32"/>
          <w:szCs w:val="32"/>
        </w:rPr>
      </w:pPr>
    </w:p>
    <w:p>
      <w:pPr>
        <w:topLinePunct/>
        <w:spacing w:line="360" w:lineRule="auto"/>
        <w:ind w:firstLine="643" w:firstLineChars="200"/>
        <w:rPr>
          <w:rFonts w:ascii="黑体" w:eastAsia="黑体"/>
          <w:b/>
          <w:color w:val="auto"/>
          <w:sz w:val="32"/>
          <w:szCs w:val="32"/>
        </w:rPr>
      </w:pPr>
    </w:p>
    <w:p>
      <w:pPr>
        <w:topLinePunct/>
        <w:spacing w:line="360" w:lineRule="auto"/>
        <w:ind w:firstLine="643" w:firstLineChars="200"/>
        <w:rPr>
          <w:rFonts w:ascii="黑体" w:eastAsia="黑体"/>
          <w:b/>
          <w:color w:val="auto"/>
          <w:sz w:val="32"/>
          <w:szCs w:val="32"/>
        </w:rPr>
      </w:pPr>
    </w:p>
    <w:p>
      <w:pPr>
        <w:topLinePunct/>
        <w:spacing w:line="360" w:lineRule="auto"/>
        <w:ind w:firstLine="643" w:firstLineChars="200"/>
        <w:rPr>
          <w:rFonts w:ascii="黑体" w:eastAsia="黑体"/>
          <w:b/>
          <w:color w:val="auto"/>
          <w:sz w:val="32"/>
          <w:szCs w:val="32"/>
        </w:rPr>
      </w:pPr>
    </w:p>
    <w:p>
      <w:pPr>
        <w:topLinePunct/>
        <w:spacing w:line="360" w:lineRule="auto"/>
        <w:ind w:firstLine="643" w:firstLineChars="200"/>
        <w:rPr>
          <w:rFonts w:ascii="黑体" w:eastAsia="黑体"/>
          <w:b/>
          <w:color w:val="auto"/>
          <w:sz w:val="32"/>
          <w:szCs w:val="32"/>
        </w:rPr>
      </w:pPr>
    </w:p>
    <w:p>
      <w:pPr>
        <w:topLinePunct/>
        <w:spacing w:line="360" w:lineRule="auto"/>
        <w:ind w:firstLine="643" w:firstLineChars="200"/>
        <w:rPr>
          <w:rFonts w:hint="default" w:ascii="黑体" w:eastAsia="黑体"/>
          <w:b/>
          <w:color w:val="auto"/>
          <w:sz w:val="32"/>
          <w:szCs w:val="32"/>
          <w:lang w:val="en-US" w:eastAsia="zh-CN"/>
        </w:rPr>
      </w:pPr>
      <w:r>
        <w:rPr>
          <w:rFonts w:hint="eastAsia" w:ascii="黑体" w:eastAsia="黑体"/>
          <w:b/>
          <w:color w:val="auto"/>
          <w:sz w:val="32"/>
          <w:szCs w:val="32"/>
        </w:rPr>
        <w:t>项目编号：</w:t>
      </w:r>
      <w:r>
        <w:rPr>
          <w:rFonts w:hint="eastAsia" w:ascii="黑体" w:eastAsia="黑体"/>
          <w:b/>
          <w:color w:val="auto"/>
          <w:sz w:val="32"/>
          <w:szCs w:val="32"/>
          <w:lang w:val="en-US" w:eastAsia="zh-CN"/>
        </w:rPr>
        <w:t>SXZXXFX20230109</w:t>
      </w:r>
    </w:p>
    <w:p>
      <w:pPr>
        <w:pStyle w:val="7"/>
        <w:spacing w:line="400" w:lineRule="exact"/>
        <w:ind w:firstLine="643" w:firstLineChars="200"/>
        <w:rPr>
          <w:rFonts w:ascii="黑体" w:eastAsia="黑体"/>
          <w:b/>
          <w:color w:val="auto"/>
          <w:sz w:val="32"/>
          <w:szCs w:val="32"/>
        </w:rPr>
      </w:pPr>
      <w:r>
        <w:rPr>
          <w:rFonts w:hint="eastAsia" w:ascii="黑体" w:eastAsia="黑体"/>
          <w:b/>
          <w:color w:val="auto"/>
          <w:sz w:val="32"/>
          <w:szCs w:val="32"/>
        </w:rPr>
        <w:t>项目名称：蛋糕券采购</w:t>
      </w:r>
    </w:p>
    <w:p>
      <w:pPr>
        <w:ind w:firstLine="1807" w:firstLineChars="500"/>
        <w:rPr>
          <w:rFonts w:ascii="黑体" w:hAnsi="宋体" w:eastAsia="黑体"/>
          <w:b/>
          <w:color w:val="auto"/>
          <w:sz w:val="36"/>
          <w:szCs w:val="36"/>
        </w:rPr>
      </w:pPr>
    </w:p>
    <w:p>
      <w:pPr>
        <w:ind w:firstLine="1807" w:firstLineChars="500"/>
        <w:rPr>
          <w:rFonts w:ascii="黑体" w:hAnsi="宋体" w:eastAsia="黑体"/>
          <w:b/>
          <w:color w:val="auto"/>
          <w:sz w:val="36"/>
          <w:szCs w:val="36"/>
        </w:rPr>
      </w:pPr>
    </w:p>
    <w:p>
      <w:pPr>
        <w:rPr>
          <w:rFonts w:ascii="黑体" w:hAnsi="宋体" w:eastAsia="黑体"/>
          <w:b/>
          <w:color w:val="auto"/>
          <w:sz w:val="36"/>
          <w:szCs w:val="36"/>
        </w:rPr>
      </w:pPr>
    </w:p>
    <w:p>
      <w:pPr>
        <w:ind w:firstLine="2393" w:firstLineChars="745"/>
        <w:rPr>
          <w:rFonts w:ascii="仿宋_GB2312" w:hAnsi="宋体" w:eastAsia="仿宋_GB2312"/>
          <w:b/>
          <w:color w:val="auto"/>
          <w:sz w:val="32"/>
          <w:szCs w:val="32"/>
        </w:rPr>
      </w:pPr>
    </w:p>
    <w:p>
      <w:pPr>
        <w:ind w:firstLine="2393" w:firstLineChars="745"/>
        <w:rPr>
          <w:rFonts w:ascii="仿宋_GB2312" w:hAnsi="宋体" w:eastAsia="仿宋_GB2312"/>
          <w:b/>
          <w:color w:val="auto"/>
          <w:sz w:val="32"/>
          <w:szCs w:val="32"/>
        </w:rPr>
      </w:pPr>
    </w:p>
    <w:p>
      <w:pPr>
        <w:topLinePunct/>
        <w:spacing w:line="360" w:lineRule="auto"/>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lang w:eastAsia="zh-CN"/>
        </w:rPr>
        <w:t>江苏省锡山高级中学锡西分校</w:t>
      </w:r>
    </w:p>
    <w:p>
      <w:pPr>
        <w:topLinePunct/>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二O二</w:t>
      </w:r>
      <w:r>
        <w:rPr>
          <w:rFonts w:hint="eastAsia" w:ascii="仿宋_GB2312" w:hAnsi="宋体" w:eastAsia="仿宋_GB2312"/>
          <w:b/>
          <w:color w:val="auto"/>
          <w:sz w:val="32"/>
          <w:szCs w:val="32"/>
          <w:lang w:eastAsia="zh-CN"/>
        </w:rPr>
        <w:t>三</w:t>
      </w:r>
      <w:r>
        <w:rPr>
          <w:rFonts w:hint="eastAsia" w:ascii="仿宋_GB2312" w:hAnsi="宋体" w:eastAsia="仿宋_GB2312"/>
          <w:b/>
          <w:color w:val="auto"/>
          <w:sz w:val="32"/>
          <w:szCs w:val="32"/>
        </w:rPr>
        <w:t>年</w:t>
      </w:r>
      <w:r>
        <w:rPr>
          <w:rFonts w:hint="eastAsia" w:ascii="仿宋_GB2312" w:hAnsi="宋体" w:eastAsia="仿宋_GB2312"/>
          <w:b/>
          <w:color w:val="auto"/>
          <w:sz w:val="32"/>
          <w:szCs w:val="32"/>
          <w:lang w:eastAsia="zh-CN"/>
        </w:rPr>
        <w:t>一</w:t>
      </w:r>
      <w:r>
        <w:rPr>
          <w:rFonts w:hint="eastAsia" w:ascii="仿宋_GB2312" w:hAnsi="宋体" w:eastAsia="仿宋_GB2312"/>
          <w:b/>
          <w:color w:val="auto"/>
          <w:sz w:val="32"/>
          <w:szCs w:val="32"/>
        </w:rPr>
        <w:t>月</w:t>
      </w:r>
    </w:p>
    <w:p>
      <w:pPr>
        <w:topLinePunct/>
        <w:spacing w:line="360" w:lineRule="auto"/>
        <w:rPr>
          <w:rFonts w:ascii="黑体" w:hAnsi="宋体" w:eastAsia="黑体"/>
          <w:b/>
          <w:color w:val="auto"/>
          <w:sz w:val="36"/>
          <w:szCs w:val="36"/>
        </w:rPr>
      </w:pPr>
    </w:p>
    <w:p>
      <w:pPr>
        <w:topLinePunct/>
        <w:spacing w:line="360" w:lineRule="auto"/>
        <w:rPr>
          <w:rFonts w:ascii="黑体" w:hAnsi="宋体" w:eastAsia="黑体"/>
          <w:b/>
          <w:color w:val="auto"/>
          <w:sz w:val="36"/>
          <w:szCs w:val="36"/>
        </w:rPr>
      </w:pPr>
    </w:p>
    <w:p>
      <w:pPr>
        <w:spacing w:line="500" w:lineRule="exact"/>
        <w:ind w:firstLine="600" w:firstLineChars="250"/>
        <w:rPr>
          <w:rFonts w:asciiTheme="minorEastAsia" w:hAnsiTheme="minorEastAsia" w:eastAsiaTheme="minorEastAsia"/>
          <w:color w:val="auto"/>
          <w:sz w:val="24"/>
        </w:rPr>
      </w:pPr>
      <w:r>
        <w:rPr>
          <w:rFonts w:hint="eastAsia" w:asciiTheme="minorEastAsia" w:hAnsiTheme="minorEastAsia" w:eastAsiaTheme="minorEastAsia"/>
          <w:color w:val="auto"/>
          <w:sz w:val="24"/>
        </w:rPr>
        <w:t>我</w:t>
      </w:r>
      <w:r>
        <w:rPr>
          <w:rFonts w:hint="eastAsia" w:asciiTheme="minorEastAsia" w:hAnsiTheme="minorEastAsia" w:eastAsiaTheme="minorEastAsia"/>
          <w:color w:val="auto"/>
          <w:sz w:val="24"/>
          <w:lang w:eastAsia="zh-CN"/>
        </w:rPr>
        <w:t>校</w:t>
      </w:r>
      <w:r>
        <w:rPr>
          <w:rFonts w:hint="eastAsia" w:asciiTheme="minorEastAsia" w:hAnsiTheme="minorEastAsia" w:eastAsiaTheme="minorEastAsia"/>
          <w:color w:val="auto"/>
          <w:sz w:val="24"/>
        </w:rPr>
        <w:t>拟对教职工蛋糕券采购项目（项目编号：</w:t>
      </w:r>
      <w:r>
        <w:rPr>
          <w:rFonts w:hint="eastAsia" w:asciiTheme="minorEastAsia" w:hAnsiTheme="minorEastAsia" w:eastAsiaTheme="minorEastAsia"/>
          <w:color w:val="auto"/>
          <w:sz w:val="24"/>
          <w:lang w:val="en-US" w:eastAsia="zh-CN"/>
        </w:rPr>
        <w:t>SXZXXFX20230109</w:t>
      </w:r>
      <w:r>
        <w:rPr>
          <w:rFonts w:hint="eastAsia" w:asciiTheme="minorEastAsia" w:hAnsiTheme="minorEastAsia" w:eastAsiaTheme="minorEastAsia"/>
          <w:color w:val="auto"/>
          <w:sz w:val="24"/>
        </w:rPr>
        <w:t>）进行公开招标，现将有关事项公布如下。</w:t>
      </w:r>
    </w:p>
    <w:p>
      <w:pPr>
        <w:spacing w:line="500" w:lineRule="exact"/>
        <w:ind w:firstLine="477" w:firstLineChars="198"/>
        <w:rPr>
          <w:rFonts w:asciiTheme="minorEastAsia" w:hAnsiTheme="minorEastAsia" w:eastAsiaTheme="minorEastAsia"/>
          <w:color w:val="auto"/>
          <w:sz w:val="24"/>
        </w:rPr>
      </w:pPr>
      <w:r>
        <w:rPr>
          <w:rFonts w:hint="eastAsia" w:asciiTheme="minorEastAsia" w:hAnsiTheme="minorEastAsia" w:eastAsiaTheme="minorEastAsia"/>
          <w:b/>
          <w:color w:val="auto"/>
          <w:sz w:val="24"/>
        </w:rPr>
        <w:t>一、拟招标采购品项如下</w:t>
      </w:r>
      <w:r>
        <w:rPr>
          <w:rFonts w:hint="eastAsia" w:asciiTheme="minorEastAsia" w:hAnsiTheme="minorEastAsia" w:eastAsiaTheme="minorEastAsia"/>
          <w:color w:val="auto"/>
          <w:sz w:val="24"/>
        </w:rPr>
        <w:t>（商品金额含税价最高</w:t>
      </w:r>
      <w:r>
        <w:rPr>
          <w:rFonts w:asciiTheme="minorEastAsia" w:hAnsiTheme="minorEastAsia" w:eastAsiaTheme="minorEastAsia"/>
          <w:color w:val="auto"/>
          <w:sz w:val="24"/>
        </w:rPr>
        <w:t>400</w:t>
      </w:r>
      <w:r>
        <w:rPr>
          <w:rFonts w:hint="eastAsia" w:asciiTheme="minorEastAsia" w:hAnsiTheme="minorEastAsia" w:eastAsiaTheme="minorEastAsia"/>
          <w:color w:val="auto"/>
          <w:sz w:val="24"/>
        </w:rPr>
        <w:t>元</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人，采购数量约</w:t>
      </w:r>
      <w:r>
        <w:rPr>
          <w:rFonts w:hint="eastAsia" w:asciiTheme="minorEastAsia" w:hAnsiTheme="minorEastAsia" w:eastAsiaTheme="minorEastAsia"/>
          <w:color w:val="auto"/>
          <w:sz w:val="24"/>
          <w:lang w:val="en-US" w:eastAsia="zh-CN"/>
        </w:rPr>
        <w:t>21</w:t>
      </w:r>
      <w:r>
        <w:rPr>
          <w:rFonts w:hint="eastAsia" w:asciiTheme="minorEastAsia" w:hAnsiTheme="minorEastAsia" w:eastAsiaTheme="minorEastAsia"/>
          <w:color w:val="auto"/>
          <w:sz w:val="24"/>
        </w:rPr>
        <w:t>人，以实际供货数量结算。）：</w:t>
      </w:r>
    </w:p>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（实际供货由甲方从上述中标品种中选定部分产品，按投标方产品单价结算）</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620"/>
        <w:gridCol w:w="2124"/>
        <w:gridCol w:w="183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5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名称</w:t>
            </w:r>
          </w:p>
        </w:tc>
        <w:tc>
          <w:tcPr>
            <w:tcW w:w="1620" w:type="dxa"/>
            <w:vAlign w:val="center"/>
          </w:tcPr>
          <w:p>
            <w:pPr>
              <w:spacing w:line="5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数量</w:t>
            </w:r>
          </w:p>
        </w:tc>
        <w:tc>
          <w:tcPr>
            <w:tcW w:w="2124" w:type="dxa"/>
            <w:vAlign w:val="center"/>
          </w:tcPr>
          <w:p>
            <w:pPr>
              <w:spacing w:line="5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采购价（优惠前）</w:t>
            </w:r>
          </w:p>
        </w:tc>
        <w:tc>
          <w:tcPr>
            <w:tcW w:w="1836" w:type="dxa"/>
            <w:vAlign w:val="center"/>
          </w:tcPr>
          <w:p>
            <w:pPr>
              <w:spacing w:line="5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实际可得面值</w:t>
            </w:r>
          </w:p>
        </w:tc>
        <w:tc>
          <w:tcPr>
            <w:tcW w:w="1574" w:type="dxa"/>
            <w:vAlign w:val="center"/>
          </w:tcPr>
          <w:p>
            <w:pPr>
              <w:spacing w:line="5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5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蛋糕券</w:t>
            </w:r>
          </w:p>
        </w:tc>
        <w:tc>
          <w:tcPr>
            <w:tcW w:w="1620" w:type="dxa"/>
            <w:vAlign w:val="center"/>
          </w:tcPr>
          <w:p>
            <w:pPr>
              <w:spacing w:line="5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约份</w:t>
            </w:r>
          </w:p>
        </w:tc>
        <w:tc>
          <w:tcPr>
            <w:tcW w:w="2124" w:type="dxa"/>
            <w:vAlign w:val="center"/>
          </w:tcPr>
          <w:p>
            <w:pPr>
              <w:spacing w:line="500" w:lineRule="exact"/>
              <w:jc w:val="center"/>
              <w:rPr>
                <w:rFonts w:asciiTheme="minorEastAsia" w:hAnsiTheme="minorEastAsia" w:eastAsiaTheme="minorEastAsia"/>
                <w:color w:val="auto"/>
                <w:sz w:val="24"/>
              </w:rPr>
            </w:pPr>
            <w:r>
              <w:rPr>
                <w:rFonts w:asciiTheme="minorEastAsia" w:hAnsiTheme="minorEastAsia" w:eastAsiaTheme="minorEastAsia"/>
                <w:color w:val="auto"/>
                <w:sz w:val="24"/>
              </w:rPr>
              <w:t>400</w:t>
            </w:r>
            <w:r>
              <w:rPr>
                <w:rFonts w:hint="eastAsia" w:asciiTheme="minorEastAsia" w:hAnsiTheme="minorEastAsia" w:eastAsiaTheme="minorEastAsia"/>
                <w:color w:val="auto"/>
                <w:sz w:val="24"/>
              </w:rPr>
              <w:t>元</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份</w:t>
            </w:r>
          </w:p>
        </w:tc>
        <w:tc>
          <w:tcPr>
            <w:tcW w:w="1836" w:type="dxa"/>
            <w:vAlign w:val="center"/>
          </w:tcPr>
          <w:p>
            <w:pPr>
              <w:spacing w:line="500" w:lineRule="exact"/>
              <w:jc w:val="center"/>
              <w:rPr>
                <w:rFonts w:asciiTheme="minorEastAsia" w:hAnsiTheme="minorEastAsia" w:eastAsiaTheme="minorEastAsia"/>
                <w:color w:val="auto"/>
                <w:sz w:val="24"/>
              </w:rPr>
            </w:pPr>
          </w:p>
        </w:tc>
        <w:tc>
          <w:tcPr>
            <w:tcW w:w="1574" w:type="dxa"/>
            <w:vAlign w:val="center"/>
          </w:tcPr>
          <w:p>
            <w:pPr>
              <w:spacing w:line="500" w:lineRule="exact"/>
              <w:jc w:val="center"/>
              <w:rPr>
                <w:rFonts w:asciiTheme="minorEastAsia" w:hAnsiTheme="minorEastAsia" w:eastAsiaTheme="minorEastAsia"/>
                <w:color w:val="auto"/>
                <w:sz w:val="24"/>
              </w:rPr>
            </w:pPr>
          </w:p>
        </w:tc>
      </w:tr>
    </w:tbl>
    <w:p>
      <w:pPr>
        <w:spacing w:line="5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二、投标资质</w:t>
      </w:r>
    </w:p>
    <w:p>
      <w:pPr>
        <w:tabs>
          <w:tab w:val="left" w:pos="360"/>
        </w:tabs>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（一）</w:t>
      </w:r>
      <w:r>
        <w:rPr>
          <w:rFonts w:hint="eastAsia" w:cs="宋体" w:asciiTheme="minorEastAsia" w:hAnsiTheme="minorEastAsia" w:eastAsiaTheme="minorEastAsia"/>
          <w:color w:val="auto"/>
          <w:spacing w:val="15"/>
          <w:kern w:val="0"/>
          <w:sz w:val="24"/>
        </w:rPr>
        <w:t>投标人具备独立法人资格，须有</w:t>
      </w:r>
      <w:r>
        <w:rPr>
          <w:rFonts w:hint="eastAsia" w:asciiTheme="minorEastAsia" w:hAnsiTheme="minorEastAsia" w:eastAsiaTheme="minorEastAsia"/>
          <w:color w:val="auto"/>
          <w:sz w:val="24"/>
        </w:rPr>
        <w:t>营业执照，企业简介、经营业绩及质量保证承诺；</w:t>
      </w:r>
      <w:r>
        <w:rPr>
          <w:rFonts w:hint="eastAsia" w:cs="宋体" w:asciiTheme="minorEastAsia" w:hAnsiTheme="minorEastAsia" w:eastAsiaTheme="minorEastAsia"/>
          <w:color w:val="auto"/>
          <w:kern w:val="0"/>
          <w:sz w:val="24"/>
        </w:rPr>
        <w:t>经销商须有生产厂家提供的经销商授权书；经销商营业执照、代码证书，经销商企业简介</w:t>
      </w:r>
      <w:r>
        <w:rPr>
          <w:rFonts w:hint="eastAsia" w:asciiTheme="minorEastAsia" w:hAnsiTheme="minorEastAsia" w:eastAsiaTheme="minorEastAsia"/>
          <w:color w:val="auto"/>
          <w:sz w:val="24"/>
        </w:rPr>
        <w:t>、经营业绩及质量保证承诺</w:t>
      </w:r>
      <w:r>
        <w:rPr>
          <w:rFonts w:hint="eastAsia" w:cs="宋体" w:asciiTheme="minorEastAsia" w:hAnsiTheme="minorEastAsia" w:eastAsiaTheme="minorEastAsia"/>
          <w:color w:val="auto"/>
          <w:kern w:val="0"/>
          <w:sz w:val="24"/>
        </w:rPr>
        <w:t>；食品企业生产、经营、销售等相关证件、食品行业认证等相关证明材料</w:t>
      </w:r>
      <w:r>
        <w:rPr>
          <w:rFonts w:hint="eastAsia" w:asciiTheme="minorEastAsia" w:hAnsiTheme="minorEastAsia" w:eastAsiaTheme="minorEastAsia"/>
          <w:color w:val="auto"/>
          <w:sz w:val="24"/>
        </w:rPr>
        <w:t>（须提供加盖公司公章的证明材料复印件，原件备查）；</w:t>
      </w:r>
      <w:r>
        <w:rPr>
          <w:rFonts w:hint="eastAsia" w:asciiTheme="minorEastAsia" w:hAnsiTheme="minorEastAsia" w:eastAsiaTheme="minorEastAsia"/>
          <w:color w:val="auto"/>
          <w:sz w:val="24"/>
          <w:u w:val="single"/>
        </w:rPr>
        <w:t>有蛋糕实体门店，无锡含江阴宜兴不得低于25家；蛋糕券线上线下门店通用，</w:t>
      </w:r>
      <w:r>
        <w:rPr>
          <w:rFonts w:hint="eastAsia" w:asciiTheme="minorEastAsia" w:hAnsiTheme="minorEastAsia" w:eastAsiaTheme="minorEastAsia"/>
          <w:color w:val="auto"/>
          <w:sz w:val="24"/>
        </w:rPr>
        <w:t>上述所有资质必须为有效期内。</w:t>
      </w:r>
    </w:p>
    <w:p>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（二）投标单位须具有丰富的生产、销售和服务经验，有供货、安装及售后服务的能力，</w:t>
      </w:r>
      <w:r>
        <w:rPr>
          <w:rFonts w:hint="eastAsia" w:cs="Arial" w:asciiTheme="minorEastAsia" w:hAnsiTheme="minorEastAsia" w:eastAsiaTheme="minorEastAsia"/>
          <w:color w:val="auto"/>
          <w:sz w:val="24"/>
        </w:rPr>
        <w:t>资信良好，</w:t>
      </w:r>
      <w:r>
        <w:rPr>
          <w:rFonts w:hint="eastAsia" w:asciiTheme="minorEastAsia" w:hAnsiTheme="minorEastAsia" w:eastAsiaTheme="minorEastAsia"/>
          <w:color w:val="auto"/>
          <w:sz w:val="24"/>
        </w:rPr>
        <w:t>近一年内无违规或其他不良记录</w:t>
      </w:r>
      <w:r>
        <w:rPr>
          <w:rFonts w:hint="eastAsia" w:cs="Arial" w:asciiTheme="minorEastAsia" w:hAnsiTheme="minorEastAsia" w:eastAsiaTheme="minorEastAsia"/>
          <w:color w:val="auto"/>
          <w:sz w:val="24"/>
        </w:rPr>
        <w:t>；</w:t>
      </w:r>
      <w:r>
        <w:rPr>
          <w:rFonts w:hint="eastAsia" w:asciiTheme="minorEastAsia" w:hAnsiTheme="minorEastAsia" w:eastAsiaTheme="minorEastAsia"/>
          <w:color w:val="auto"/>
          <w:sz w:val="24"/>
        </w:rPr>
        <w:t>未被“信用中国”网站（www.creditchina.gov.cn）列入失信被执行人、重大税收违法案件当事人名单、政府采购严重失信行为记录名单（提供截屏打印件）</w:t>
      </w:r>
      <w:r>
        <w:rPr>
          <w:rFonts w:hint="eastAsia" w:cs="仿宋" w:asciiTheme="minorEastAsia" w:hAnsiTheme="minorEastAsia" w:eastAsiaTheme="minorEastAsia"/>
          <w:color w:val="auto"/>
          <w:sz w:val="24"/>
        </w:rPr>
        <w:t>（投标现场需附复印件，原件备查）</w:t>
      </w:r>
      <w:r>
        <w:rPr>
          <w:rFonts w:hint="eastAsia" w:asciiTheme="minorEastAsia" w:hAnsiTheme="minorEastAsia" w:eastAsiaTheme="minorEastAsia"/>
          <w:color w:val="auto"/>
          <w:sz w:val="24"/>
        </w:rPr>
        <w:t>。投标单位在以往的投标或供货过程中无舞弊行为或违法、违规行为，无不良记录，社会反应较好。</w:t>
      </w:r>
    </w:p>
    <w:p>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（三）有足够供应保障的证明材料。</w:t>
      </w:r>
    </w:p>
    <w:p>
      <w:pPr>
        <w:spacing w:line="5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三、产品要求</w:t>
      </w:r>
    </w:p>
    <w:p>
      <w:pPr>
        <w:spacing w:line="500" w:lineRule="exact"/>
        <w:ind w:firstLine="600" w:firstLineChars="250"/>
        <w:rPr>
          <w:rFonts w:asciiTheme="minorEastAsia" w:hAnsiTheme="minorEastAsia" w:eastAsiaTheme="minorEastAsia"/>
          <w:color w:val="auto"/>
          <w:sz w:val="24"/>
        </w:rPr>
      </w:pPr>
      <w:r>
        <w:rPr>
          <w:rFonts w:hint="eastAsia" w:asciiTheme="minorEastAsia" w:hAnsiTheme="minorEastAsia" w:eastAsiaTheme="minorEastAsia"/>
          <w:color w:val="auto"/>
          <w:sz w:val="24"/>
        </w:rPr>
        <w:t>产品必须符合《食品安全法》的基本要求，并严格遵守国家卫生部颁布的《食品安全国家标准》及《食品添加剂使用标准》（须提供相关食品安全证明材料，原件备查）。</w:t>
      </w:r>
    </w:p>
    <w:p>
      <w:pPr>
        <w:spacing w:line="500" w:lineRule="exact"/>
        <w:ind w:firstLine="482" w:firstLineChars="200"/>
        <w:rPr>
          <w:rFonts w:asciiTheme="minorEastAsia" w:hAnsiTheme="minorEastAsia" w:eastAsiaTheme="minorEastAsia"/>
          <w:b/>
          <w:color w:val="auto"/>
          <w:sz w:val="24"/>
        </w:rPr>
      </w:pPr>
    </w:p>
    <w:p>
      <w:pPr>
        <w:spacing w:line="5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四、投标报名及开标注意事项</w:t>
      </w:r>
    </w:p>
    <w:p>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（一）投标报名注意事项：</w:t>
      </w:r>
    </w:p>
    <w:p>
      <w:pPr>
        <w:spacing w:line="500" w:lineRule="exact"/>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1.参加本项目投标的单位即日起至</w:t>
      </w:r>
      <w:r>
        <w:rPr>
          <w:rFonts w:hint="eastAsia" w:asciiTheme="minorEastAsia" w:hAnsiTheme="minorEastAsia" w:eastAsiaTheme="minorEastAsia"/>
          <w:color w:val="auto"/>
          <w:sz w:val="24"/>
          <w:u w:val="single"/>
          <w:lang w:val="en-US" w:eastAsia="zh-CN"/>
        </w:rPr>
        <w:t>1</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lang w:val="en-US" w:eastAsia="zh-CN"/>
        </w:rPr>
        <w:t>10</w:t>
      </w:r>
      <w:r>
        <w:rPr>
          <w:rFonts w:hint="eastAsia" w:asciiTheme="minorEastAsia" w:hAnsiTheme="minorEastAsia" w:eastAsiaTheme="minorEastAsia"/>
          <w:color w:val="auto"/>
          <w:sz w:val="24"/>
        </w:rPr>
        <w:t>日1</w:t>
      </w:r>
      <w:r>
        <w:rPr>
          <w:rFonts w:asciiTheme="minorEastAsia" w:hAnsiTheme="minorEastAsia" w:eastAsiaTheme="minorEastAsia"/>
          <w:color w:val="auto"/>
          <w:sz w:val="24"/>
        </w:rPr>
        <w:t>6</w:t>
      </w:r>
      <w:r>
        <w:rPr>
          <w:rFonts w:hint="eastAsia" w:asciiTheme="minorEastAsia" w:hAnsiTheme="minorEastAsia" w:eastAsiaTheme="minorEastAsia"/>
          <w:color w:val="auto"/>
          <w:sz w:val="24"/>
        </w:rPr>
        <w:t>：00前携本单位相关资质材料（营业执照、税务登记证及食品行业资质等材料原件）到</w:t>
      </w:r>
      <w:r>
        <w:rPr>
          <w:rFonts w:hint="eastAsia" w:asciiTheme="minorEastAsia" w:hAnsiTheme="minorEastAsia" w:eastAsiaTheme="minorEastAsia"/>
          <w:color w:val="auto"/>
          <w:sz w:val="24"/>
          <w:lang w:eastAsia="zh-CN"/>
        </w:rPr>
        <w:t>无锡市洛社高级中学高一教学楼</w:t>
      </w:r>
      <w:r>
        <w:rPr>
          <w:rFonts w:hint="eastAsia" w:asciiTheme="minorEastAsia" w:hAnsiTheme="minorEastAsia" w:eastAsiaTheme="minorEastAsia"/>
          <w:color w:val="auto"/>
          <w:sz w:val="24"/>
          <w:lang w:val="en-US" w:eastAsia="zh-CN"/>
        </w:rPr>
        <w:t>409</w:t>
      </w:r>
      <w:r>
        <w:rPr>
          <w:rFonts w:hint="eastAsia" w:asciiTheme="minorEastAsia" w:hAnsiTheme="minorEastAsia" w:eastAsiaTheme="minorEastAsia"/>
          <w:color w:val="auto"/>
          <w:sz w:val="24"/>
          <w:lang w:eastAsia="zh-CN"/>
        </w:rPr>
        <w:t>参加</w:t>
      </w:r>
      <w:r>
        <w:rPr>
          <w:rFonts w:hint="eastAsia" w:asciiTheme="minorEastAsia" w:hAnsiTheme="minorEastAsia" w:eastAsiaTheme="minorEastAsia"/>
          <w:color w:val="auto"/>
          <w:sz w:val="24"/>
        </w:rPr>
        <w:t>资格审核、投标报名手续</w:t>
      </w:r>
      <w:r>
        <w:rPr>
          <w:rFonts w:hint="eastAsia" w:asciiTheme="minorEastAsia" w:hAnsiTheme="minorEastAsia" w:eastAsiaTheme="minorEastAsia"/>
          <w:color w:val="auto"/>
          <w:sz w:val="24"/>
          <w:lang w:eastAsia="zh-CN"/>
        </w:rPr>
        <w:t>。</w:t>
      </w:r>
    </w:p>
    <w:p>
      <w:pPr>
        <w:pStyle w:val="3"/>
        <w:spacing w:line="40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2.提交质疑：</w:t>
      </w:r>
      <w:r>
        <w:rPr>
          <w:rFonts w:hint="eastAsia" w:asciiTheme="minorEastAsia" w:hAnsiTheme="minorEastAsia" w:eastAsiaTheme="minorEastAsia"/>
          <w:color w:val="auto"/>
          <w:sz w:val="24"/>
          <w:szCs w:val="24"/>
        </w:rPr>
        <w:t>投标单位必须在投标报名截止时间前办理完资格审核、签名报到、提交质疑文件（质疑文件须有明确的请求和证明材料）以及其它必须完成的事项。</w:t>
      </w:r>
    </w:p>
    <w:p>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（二）标书接收时间：</w:t>
      </w:r>
      <w:r>
        <w:rPr>
          <w:rFonts w:asciiTheme="minorEastAsia" w:hAnsiTheme="minorEastAsia" w:eastAsiaTheme="minorEastAsia"/>
          <w:color w:val="auto"/>
          <w:sz w:val="24"/>
        </w:rPr>
        <w:t>20</w:t>
      </w:r>
      <w:r>
        <w:rPr>
          <w:rFonts w:hint="eastAsia" w:asciiTheme="minorEastAsia" w:hAnsiTheme="minorEastAsia" w:eastAsiaTheme="minorEastAsia"/>
          <w:color w:val="auto"/>
          <w:sz w:val="24"/>
        </w:rPr>
        <w:t>2</w:t>
      </w: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lang w:val="en-US" w:eastAsia="zh-CN"/>
        </w:rPr>
        <w:t>1</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1</w:t>
      </w:r>
      <w:r>
        <w:rPr>
          <w:rFonts w:hint="eastAsia" w:asciiTheme="minorEastAsia" w:hAnsiTheme="minorEastAsia" w:eastAsiaTheme="minorEastAsia"/>
          <w:color w:val="auto"/>
          <w:sz w:val="24"/>
          <w:u w:val="single"/>
          <w:lang w:val="en-US" w:eastAsia="zh-CN"/>
        </w:rPr>
        <w:t>3</w:t>
      </w:r>
      <w:r>
        <w:rPr>
          <w:rFonts w:hint="eastAsia" w:asciiTheme="minorEastAsia" w:hAnsiTheme="minorEastAsia" w:eastAsiaTheme="minorEastAsia"/>
          <w:color w:val="auto"/>
          <w:sz w:val="24"/>
        </w:rPr>
        <w:t>日上午8：3</w:t>
      </w:r>
      <w:r>
        <w:rPr>
          <w:rFonts w:asciiTheme="minorEastAsia" w:hAnsiTheme="minorEastAsia" w:eastAsiaTheme="minorEastAsia"/>
          <w:color w:val="auto"/>
          <w:sz w:val="24"/>
        </w:rPr>
        <w:t>0</w:t>
      </w:r>
      <w:r>
        <w:rPr>
          <w:rFonts w:hint="eastAsia" w:asciiTheme="minorEastAsia" w:hAnsiTheme="minorEastAsia" w:eastAsiaTheme="minorEastAsia"/>
          <w:color w:val="auto"/>
          <w:sz w:val="24"/>
          <w:lang w:val="en-US" w:eastAsia="zh-CN"/>
        </w:rPr>
        <w:t>---9:00</w:t>
      </w:r>
      <w:r>
        <w:rPr>
          <w:rFonts w:hint="eastAsia" w:asciiTheme="minorEastAsia" w:hAnsiTheme="minorEastAsia" w:eastAsiaTheme="minorEastAsia"/>
          <w:color w:val="auto"/>
          <w:sz w:val="24"/>
        </w:rPr>
        <w:t>，请投标单位准时到开标地点递交标书。</w:t>
      </w:r>
    </w:p>
    <w:p>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（三）开标时间：</w:t>
      </w:r>
      <w:r>
        <w:rPr>
          <w:rFonts w:asciiTheme="minorEastAsia" w:hAnsiTheme="minorEastAsia" w:eastAsiaTheme="minorEastAsia"/>
          <w:color w:val="auto"/>
          <w:sz w:val="24"/>
        </w:rPr>
        <w:t>20</w:t>
      </w:r>
      <w:r>
        <w:rPr>
          <w:rFonts w:hint="eastAsia" w:asciiTheme="minorEastAsia" w:hAnsiTheme="minorEastAsia" w:eastAsiaTheme="minorEastAsia"/>
          <w:color w:val="auto"/>
          <w:sz w:val="24"/>
        </w:rPr>
        <w:t>2</w:t>
      </w: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lang w:val="en-US" w:eastAsia="zh-CN"/>
        </w:rPr>
        <w:t>1</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1</w:t>
      </w:r>
      <w:r>
        <w:rPr>
          <w:rFonts w:hint="eastAsia" w:asciiTheme="minorEastAsia" w:hAnsiTheme="minorEastAsia" w:eastAsiaTheme="minorEastAsia"/>
          <w:color w:val="auto"/>
          <w:sz w:val="24"/>
          <w:u w:val="single"/>
          <w:lang w:val="en-US" w:eastAsia="zh-CN"/>
        </w:rPr>
        <w:t>3</w:t>
      </w:r>
      <w:r>
        <w:rPr>
          <w:rFonts w:hint="eastAsia" w:asciiTheme="minorEastAsia" w:hAnsiTheme="minorEastAsia" w:eastAsiaTheme="minorEastAsia"/>
          <w:color w:val="auto"/>
          <w:sz w:val="24"/>
        </w:rPr>
        <w:t>日</w:t>
      </w:r>
      <w:r>
        <w:rPr>
          <w:rFonts w:hint="eastAsia" w:asciiTheme="minorEastAsia" w:hAnsiTheme="minorEastAsia" w:eastAsiaTheme="minorEastAsia"/>
          <w:color w:val="auto"/>
          <w:sz w:val="24"/>
          <w:lang w:eastAsia="zh-CN"/>
        </w:rPr>
        <w:t>下</w:t>
      </w:r>
      <w:r>
        <w:rPr>
          <w:rFonts w:hint="eastAsia" w:asciiTheme="minorEastAsia" w:hAnsiTheme="minorEastAsia" w:eastAsiaTheme="minorEastAsia"/>
          <w:color w:val="auto"/>
          <w:sz w:val="24"/>
        </w:rPr>
        <w:t>午</w:t>
      </w:r>
      <w:r>
        <w:rPr>
          <w:rFonts w:hint="eastAsia" w:asciiTheme="minorEastAsia" w:hAnsiTheme="minorEastAsia" w:eastAsiaTheme="minorEastAsia"/>
          <w:color w:val="auto"/>
          <w:sz w:val="24"/>
          <w:lang w:val="en-US" w:eastAsia="zh-CN"/>
        </w:rPr>
        <w:t>16:30</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时，过时不候。</w:t>
      </w:r>
    </w:p>
    <w:p>
      <w:pPr>
        <w:spacing w:line="500" w:lineRule="exact"/>
        <w:ind w:left="719" w:leftChars="228" w:hanging="240" w:hangingChars="100"/>
        <w:rPr>
          <w:rFonts w:hint="default" w:asciiTheme="minorEastAsia" w:hAnsiTheme="minorEastAsia" w:eastAsiaTheme="minorEastAsia"/>
          <w:color w:val="auto"/>
          <w:sz w:val="24"/>
          <w:lang w:val="en-US"/>
        </w:rPr>
      </w:pPr>
      <w:r>
        <w:rPr>
          <w:rFonts w:hint="eastAsia" w:asciiTheme="minorEastAsia" w:hAnsiTheme="minorEastAsia" w:eastAsiaTheme="minorEastAsia"/>
          <w:color w:val="auto"/>
          <w:sz w:val="24"/>
        </w:rPr>
        <w:t xml:space="preserve">（四）开标地点： </w:t>
      </w:r>
      <w:r>
        <w:rPr>
          <w:rFonts w:hint="eastAsia" w:asciiTheme="minorEastAsia" w:hAnsiTheme="minorEastAsia" w:eastAsiaTheme="minorEastAsia"/>
          <w:color w:val="auto"/>
          <w:sz w:val="24"/>
          <w:lang w:eastAsia="zh-CN"/>
        </w:rPr>
        <w:t>无锡市洛社高级中学高一教学楼</w:t>
      </w:r>
      <w:r>
        <w:rPr>
          <w:rFonts w:hint="eastAsia" w:asciiTheme="minorEastAsia" w:hAnsiTheme="minorEastAsia" w:eastAsiaTheme="minorEastAsia"/>
          <w:color w:val="auto"/>
          <w:sz w:val="24"/>
          <w:lang w:val="en-US" w:eastAsia="zh-CN"/>
        </w:rPr>
        <w:t>308</w:t>
      </w:r>
    </w:p>
    <w:p>
      <w:pPr>
        <w:spacing w:line="500" w:lineRule="exact"/>
        <w:ind w:left="719" w:leftChars="228" w:hanging="240" w:hangingChars="100"/>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（五）联系人及联系电话：</w:t>
      </w:r>
      <w:r>
        <w:rPr>
          <w:rFonts w:hint="eastAsia" w:asciiTheme="minorEastAsia" w:hAnsiTheme="minorEastAsia" w:eastAsiaTheme="minorEastAsia"/>
          <w:color w:val="auto"/>
          <w:sz w:val="24"/>
          <w:lang w:eastAsia="zh-CN"/>
        </w:rPr>
        <w:t>赵</w:t>
      </w:r>
      <w:r>
        <w:rPr>
          <w:rFonts w:hint="eastAsia" w:asciiTheme="minorEastAsia" w:hAnsiTheme="minorEastAsia" w:eastAsiaTheme="minorEastAsia"/>
          <w:color w:val="auto"/>
          <w:sz w:val="24"/>
          <w:lang w:val="en-US" w:eastAsia="zh-CN"/>
        </w:rPr>
        <w:t xml:space="preserve"> </w:t>
      </w:r>
      <w:r>
        <w:rPr>
          <w:rFonts w:hint="eastAsia" w:asciiTheme="minorEastAsia" w:hAnsiTheme="minorEastAsia" w:eastAsiaTheme="minorEastAsia"/>
          <w:color w:val="auto"/>
          <w:sz w:val="24"/>
          <w:lang w:eastAsia="zh-CN"/>
        </w:rPr>
        <w:t>锋</w:t>
      </w:r>
      <w:r>
        <w:rPr>
          <w:rFonts w:hint="eastAsia" w:asciiTheme="minorEastAsia" w:hAnsiTheme="minorEastAsia" w:eastAsiaTheme="minorEastAsia"/>
          <w:color w:val="auto"/>
          <w:sz w:val="24"/>
          <w:lang w:val="en-US" w:eastAsia="zh-CN"/>
        </w:rPr>
        <w:t xml:space="preserve">  0510-80210268</w:t>
      </w:r>
    </w:p>
    <w:p>
      <w:pPr>
        <w:spacing w:line="5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五、投标书的编制与递交</w:t>
      </w:r>
    </w:p>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（一）目录及页码；</w:t>
      </w:r>
    </w:p>
    <w:p>
      <w:pPr>
        <w:tabs>
          <w:tab w:val="left" w:pos="1415"/>
        </w:tabs>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（二）填写投标函一份，填写投标单位简介表一份；</w:t>
      </w:r>
    </w:p>
    <w:p>
      <w:pPr>
        <w:tabs>
          <w:tab w:val="left" w:pos="1415"/>
        </w:tabs>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（三）填写投标报价单一份；</w:t>
      </w:r>
    </w:p>
    <w:p>
      <w:pPr>
        <w:tabs>
          <w:tab w:val="left" w:pos="1415"/>
        </w:tabs>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（四）法人亲自投标的，提供身份证复印件；法人代表授权委托的，除填写法人代表授权委托书外，还需提供受托人身份证明；</w:t>
      </w:r>
    </w:p>
    <w:p>
      <w:pPr>
        <w:tabs>
          <w:tab w:val="left" w:pos="1415"/>
        </w:tabs>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（五）提供产品的供应能力、配送能力、服务方案、等相关资料和说明；</w:t>
      </w:r>
    </w:p>
    <w:p>
      <w:pPr>
        <w:tabs>
          <w:tab w:val="left" w:pos="1415"/>
        </w:tabs>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（六）投标文件壹式叁份，壹正贰副，用制式文件袋密封，封袋接口处均应贴封条，并加盖单位公章；</w:t>
      </w:r>
    </w:p>
    <w:p>
      <w:pPr>
        <w:tabs>
          <w:tab w:val="left" w:pos="1415"/>
        </w:tabs>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（七）投标人应在规定时间内将投标文件送达发标方指定地点，过时送达拒收。</w:t>
      </w:r>
    </w:p>
    <w:p>
      <w:pPr>
        <w:pStyle w:val="3"/>
        <w:spacing w:line="40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发生下列情况之一,投标保证金将不予退回: </w:t>
      </w:r>
    </w:p>
    <w:p>
      <w:pPr>
        <w:pStyle w:val="3"/>
        <w:spacing w:line="40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1.有串标或不正当竞争行为进行投标的；</w:t>
      </w:r>
    </w:p>
    <w:p>
      <w:pPr>
        <w:pStyle w:val="3"/>
        <w:spacing w:line="40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2.不按招标文件和投标书承诺的；</w:t>
      </w:r>
    </w:p>
    <w:p>
      <w:pPr>
        <w:pStyle w:val="3"/>
        <w:spacing w:line="40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3.公开报价后投标单位撤回其报价的；</w:t>
      </w:r>
    </w:p>
    <w:p>
      <w:pPr>
        <w:pStyle w:val="3"/>
        <w:spacing w:line="40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4.成交后不按通知规定的时间、地点与采购单位签订合同的。</w:t>
      </w:r>
    </w:p>
    <w:p>
      <w:pPr>
        <w:spacing w:line="500" w:lineRule="exact"/>
        <w:ind w:firstLine="472" w:firstLineChars="196"/>
        <w:rPr>
          <w:rFonts w:asciiTheme="minorEastAsia" w:hAnsiTheme="minorEastAsia" w:eastAsiaTheme="minorEastAsia"/>
          <w:b/>
          <w:color w:val="auto"/>
          <w:sz w:val="24"/>
        </w:rPr>
      </w:pPr>
      <w:r>
        <w:rPr>
          <w:rFonts w:hint="eastAsia" w:asciiTheme="minorEastAsia" w:hAnsiTheme="minorEastAsia" w:eastAsiaTheme="minorEastAsia"/>
          <w:b/>
          <w:color w:val="auto"/>
          <w:sz w:val="24"/>
          <w:lang w:eastAsia="zh-CN"/>
        </w:rPr>
        <w:t>六</w:t>
      </w:r>
      <w:r>
        <w:rPr>
          <w:rFonts w:hint="eastAsia" w:asciiTheme="minorEastAsia" w:hAnsiTheme="minorEastAsia" w:eastAsiaTheme="minorEastAsia"/>
          <w:b/>
          <w:color w:val="auto"/>
          <w:sz w:val="24"/>
        </w:rPr>
        <w:t>、评标办法</w:t>
      </w:r>
    </w:p>
    <w:p>
      <w:pPr>
        <w:spacing w:line="50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（一）评标小组根据投标单位的投标报价、样品质量、</w:t>
      </w:r>
      <w:r>
        <w:rPr>
          <w:rFonts w:hint="eastAsia" w:cs="宋体" w:asciiTheme="minorEastAsia" w:hAnsiTheme="minorEastAsia" w:eastAsiaTheme="minorEastAsia"/>
          <w:color w:val="auto"/>
          <w:kern w:val="0"/>
          <w:sz w:val="24"/>
        </w:rPr>
        <w:t>经营业绩、</w:t>
      </w:r>
      <w:r>
        <w:rPr>
          <w:rFonts w:hint="eastAsia" w:asciiTheme="minorEastAsia" w:hAnsiTheme="minorEastAsia" w:eastAsiaTheme="minorEastAsia"/>
          <w:color w:val="auto"/>
          <w:sz w:val="24"/>
        </w:rPr>
        <w:t>标书规范、注册资金等经综合评审的最高分进行评标。</w:t>
      </w:r>
    </w:p>
    <w:p>
      <w:pPr>
        <w:spacing w:line="50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（二）根据评定分数，评出</w:t>
      </w:r>
      <w:r>
        <w:rPr>
          <w:rFonts w:asciiTheme="minorEastAsia" w:hAnsiTheme="minorEastAsia" w:eastAsiaTheme="minorEastAsia"/>
          <w:color w:val="auto"/>
          <w:sz w:val="24"/>
        </w:rPr>
        <w:t>1</w:t>
      </w:r>
      <w:r>
        <w:rPr>
          <w:rFonts w:hint="eastAsia" w:asciiTheme="minorEastAsia" w:hAnsiTheme="minorEastAsia" w:eastAsiaTheme="minorEastAsia"/>
          <w:color w:val="auto"/>
          <w:sz w:val="24"/>
        </w:rPr>
        <w:t>家中标单位。未中标的投标单位可按得分排名先后成为供货备用单位。评标结果将在</w:t>
      </w:r>
      <w:r>
        <w:rPr>
          <w:rFonts w:hint="eastAsia" w:asciiTheme="minorEastAsia" w:hAnsiTheme="minorEastAsia" w:eastAsiaTheme="minorEastAsia"/>
          <w:color w:val="auto"/>
          <w:sz w:val="24"/>
          <w:lang w:eastAsia="zh-CN"/>
        </w:rPr>
        <w:t>江苏省锡山高级中学锡西分校</w:t>
      </w:r>
      <w:r>
        <w:rPr>
          <w:rFonts w:hint="eastAsia" w:asciiTheme="minorEastAsia" w:hAnsiTheme="minorEastAsia" w:eastAsiaTheme="minorEastAsia"/>
          <w:color w:val="auto"/>
          <w:sz w:val="24"/>
        </w:rPr>
        <w:t>网站公示。</w:t>
      </w:r>
    </w:p>
    <w:p>
      <w:pPr>
        <w:spacing w:line="500" w:lineRule="exact"/>
        <w:ind w:firstLine="492" w:firstLineChars="204"/>
        <w:rPr>
          <w:rFonts w:asciiTheme="minorEastAsia" w:hAnsiTheme="minorEastAsia" w:eastAsiaTheme="minorEastAsia"/>
          <w:b/>
          <w:color w:val="auto"/>
          <w:sz w:val="24"/>
        </w:rPr>
      </w:pPr>
      <w:r>
        <w:rPr>
          <w:rFonts w:hint="eastAsia" w:asciiTheme="minorEastAsia" w:hAnsiTheme="minorEastAsia" w:eastAsiaTheme="minorEastAsia"/>
          <w:b/>
          <w:color w:val="auto"/>
          <w:sz w:val="24"/>
          <w:lang w:eastAsia="zh-CN"/>
        </w:rPr>
        <w:t>七</w:t>
      </w:r>
      <w:r>
        <w:rPr>
          <w:rFonts w:hint="eastAsia" w:asciiTheme="minorEastAsia" w:hAnsiTheme="minorEastAsia" w:eastAsiaTheme="minorEastAsia"/>
          <w:b/>
          <w:color w:val="auto"/>
          <w:sz w:val="24"/>
        </w:rPr>
        <w:t>、废标处理</w:t>
      </w:r>
    </w:p>
    <w:p>
      <w:pPr>
        <w:spacing w:line="500" w:lineRule="exact"/>
        <w:ind w:firstLine="491" w:firstLineChars="205"/>
        <w:rPr>
          <w:rFonts w:asciiTheme="minorEastAsia" w:hAnsiTheme="minorEastAsia" w:eastAsiaTheme="minorEastAsia"/>
          <w:color w:val="auto"/>
          <w:sz w:val="24"/>
        </w:rPr>
      </w:pPr>
      <w:r>
        <w:rPr>
          <w:rFonts w:hint="eastAsia" w:asciiTheme="minorEastAsia" w:hAnsiTheme="minorEastAsia" w:eastAsiaTheme="minorEastAsia"/>
          <w:color w:val="auto"/>
          <w:sz w:val="24"/>
        </w:rPr>
        <w:t>（一）违反投标书编制要求中的任一条款。</w:t>
      </w:r>
    </w:p>
    <w:p>
      <w:pPr>
        <w:spacing w:line="500" w:lineRule="exact"/>
        <w:ind w:firstLine="491" w:firstLineChars="205"/>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（二）投标内容与封袋上内容不符或字迹模糊，辨认不清。 </w:t>
      </w:r>
    </w:p>
    <w:p>
      <w:pPr>
        <w:spacing w:line="500" w:lineRule="exact"/>
        <w:ind w:firstLine="491" w:firstLineChars="205"/>
        <w:rPr>
          <w:rFonts w:asciiTheme="minorEastAsia" w:hAnsiTheme="minorEastAsia" w:eastAsiaTheme="minorEastAsia"/>
          <w:color w:val="auto"/>
          <w:sz w:val="24"/>
        </w:rPr>
      </w:pPr>
      <w:r>
        <w:rPr>
          <w:rFonts w:hint="eastAsia" w:asciiTheme="minorEastAsia" w:hAnsiTheme="minorEastAsia" w:eastAsiaTheme="minorEastAsia"/>
          <w:color w:val="auto"/>
          <w:sz w:val="24"/>
        </w:rPr>
        <w:t>（三）任何一个附件未加盖单位公章的。</w:t>
      </w:r>
    </w:p>
    <w:p>
      <w:pPr>
        <w:spacing w:line="500" w:lineRule="exact"/>
        <w:ind w:firstLine="491" w:firstLineChars="205"/>
        <w:rPr>
          <w:rFonts w:asciiTheme="minorEastAsia" w:hAnsiTheme="minorEastAsia" w:eastAsiaTheme="minorEastAsia"/>
          <w:color w:val="auto"/>
          <w:sz w:val="24"/>
        </w:rPr>
      </w:pPr>
      <w:r>
        <w:rPr>
          <w:rFonts w:hint="eastAsia" w:asciiTheme="minorEastAsia" w:hAnsiTheme="minorEastAsia" w:eastAsiaTheme="minorEastAsia"/>
          <w:color w:val="auto"/>
          <w:sz w:val="24"/>
        </w:rPr>
        <w:t>（四）同一投标项目出现两个或多个报价，且未作实质性说明的。</w:t>
      </w:r>
    </w:p>
    <w:p>
      <w:pPr>
        <w:spacing w:line="500" w:lineRule="exact"/>
        <w:ind w:firstLine="491" w:firstLineChars="205"/>
        <w:rPr>
          <w:rFonts w:asciiTheme="minorEastAsia" w:hAnsiTheme="minorEastAsia" w:eastAsiaTheme="minorEastAsia"/>
          <w:color w:val="auto"/>
          <w:sz w:val="24"/>
        </w:rPr>
      </w:pPr>
      <w:r>
        <w:rPr>
          <w:rFonts w:hint="eastAsia" w:asciiTheme="minorEastAsia" w:hAnsiTheme="minorEastAsia" w:eastAsiaTheme="minorEastAsia"/>
          <w:color w:val="auto"/>
          <w:sz w:val="24"/>
        </w:rPr>
        <w:t>（五）投标单位法人或授权人未按发标方电话通知时间至开标现场或电话无法联系进行答辩或价格谈判的。</w:t>
      </w:r>
    </w:p>
    <w:p>
      <w:pPr>
        <w:spacing w:line="500" w:lineRule="exact"/>
        <w:ind w:firstLine="491" w:firstLineChars="205"/>
        <w:rPr>
          <w:rFonts w:asciiTheme="minorEastAsia" w:hAnsiTheme="minorEastAsia" w:eastAsiaTheme="minorEastAsia"/>
          <w:color w:val="auto"/>
          <w:sz w:val="24"/>
        </w:rPr>
      </w:pPr>
      <w:r>
        <w:rPr>
          <w:rFonts w:hint="eastAsia" w:asciiTheme="minorEastAsia" w:hAnsiTheme="minorEastAsia" w:eastAsiaTheme="minorEastAsia"/>
          <w:color w:val="auto"/>
          <w:sz w:val="24"/>
        </w:rPr>
        <w:t>（六）没有对招标文件作实质性响应的。</w:t>
      </w:r>
    </w:p>
    <w:p>
      <w:pPr>
        <w:spacing w:line="500" w:lineRule="exact"/>
        <w:ind w:firstLine="491" w:firstLineChars="205"/>
        <w:rPr>
          <w:rFonts w:asciiTheme="minorEastAsia" w:hAnsiTheme="minorEastAsia" w:eastAsiaTheme="minorEastAsia"/>
          <w:color w:val="auto"/>
          <w:sz w:val="24"/>
        </w:rPr>
      </w:pPr>
      <w:r>
        <w:rPr>
          <w:rFonts w:hint="eastAsia" w:asciiTheme="minorEastAsia" w:hAnsiTheme="minorEastAsia" w:eastAsiaTheme="minorEastAsia"/>
          <w:color w:val="auto"/>
          <w:sz w:val="24"/>
        </w:rPr>
        <w:t>（七）有串标现象或嫌疑的。</w:t>
      </w:r>
    </w:p>
    <w:p>
      <w:pPr>
        <w:spacing w:line="500" w:lineRule="exact"/>
        <w:ind w:firstLine="491" w:firstLineChars="205"/>
        <w:rPr>
          <w:rFonts w:asciiTheme="minorEastAsia" w:hAnsiTheme="minorEastAsia" w:eastAsiaTheme="minorEastAsia"/>
          <w:color w:val="auto"/>
          <w:sz w:val="24"/>
        </w:rPr>
      </w:pPr>
      <w:r>
        <w:rPr>
          <w:rFonts w:hint="eastAsia" w:asciiTheme="minorEastAsia" w:hAnsiTheme="minorEastAsia" w:eastAsiaTheme="minorEastAsia"/>
          <w:color w:val="auto"/>
          <w:sz w:val="24"/>
        </w:rPr>
        <w:t>（八）所投品种不在营业执照经营范围内的。</w:t>
      </w:r>
    </w:p>
    <w:p>
      <w:pPr>
        <w:spacing w:line="500" w:lineRule="exact"/>
        <w:ind w:firstLine="491" w:firstLineChars="205"/>
        <w:rPr>
          <w:rFonts w:asciiTheme="minorEastAsia" w:hAnsiTheme="minorEastAsia" w:eastAsiaTheme="minorEastAsia"/>
          <w:color w:val="auto"/>
          <w:sz w:val="24"/>
        </w:rPr>
      </w:pPr>
      <w:r>
        <w:rPr>
          <w:rFonts w:hint="eastAsia" w:asciiTheme="minorEastAsia" w:hAnsiTheme="minorEastAsia" w:eastAsiaTheme="minorEastAsia"/>
          <w:color w:val="auto"/>
          <w:sz w:val="24"/>
        </w:rPr>
        <w:t>（九）投标书资质文件与资质审核（复印）存件不相符的。</w:t>
      </w:r>
    </w:p>
    <w:p>
      <w:pPr>
        <w:spacing w:line="500" w:lineRule="exact"/>
        <w:ind w:firstLine="491" w:firstLineChars="205"/>
        <w:rPr>
          <w:rFonts w:asciiTheme="minorEastAsia" w:hAnsiTheme="minorEastAsia" w:eastAsiaTheme="minorEastAsia"/>
          <w:color w:val="auto"/>
          <w:sz w:val="24"/>
        </w:rPr>
      </w:pPr>
      <w:r>
        <w:rPr>
          <w:rFonts w:hint="eastAsia" w:asciiTheme="minorEastAsia" w:hAnsiTheme="minorEastAsia" w:eastAsiaTheme="minorEastAsia"/>
          <w:color w:val="auto"/>
          <w:sz w:val="24"/>
        </w:rPr>
        <w:t>（十）评标小组认为应视作废标的。</w:t>
      </w:r>
    </w:p>
    <w:p>
      <w:pPr>
        <w:spacing w:line="5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lang w:eastAsia="zh-CN"/>
        </w:rPr>
        <w:t>八</w:t>
      </w:r>
      <w:r>
        <w:rPr>
          <w:rFonts w:hint="eastAsia" w:asciiTheme="minorEastAsia" w:hAnsiTheme="minorEastAsia" w:eastAsiaTheme="minorEastAsia"/>
          <w:b/>
          <w:color w:val="auto"/>
          <w:sz w:val="24"/>
        </w:rPr>
        <w:t>、付款方式</w:t>
      </w:r>
    </w:p>
    <w:p>
      <w:pPr>
        <w:spacing w:line="500" w:lineRule="exact"/>
        <w:ind w:firstLine="600" w:firstLineChars="250"/>
        <w:rPr>
          <w:rFonts w:asciiTheme="minorEastAsia" w:hAnsiTheme="minorEastAsia" w:eastAsiaTheme="minorEastAsia"/>
          <w:color w:val="auto"/>
          <w:sz w:val="24"/>
        </w:rPr>
      </w:pPr>
      <w:r>
        <w:rPr>
          <w:rFonts w:hint="eastAsia" w:asciiTheme="minorEastAsia" w:hAnsiTheme="minorEastAsia" w:eastAsiaTheme="minorEastAsia"/>
          <w:color w:val="auto"/>
          <w:sz w:val="24"/>
        </w:rPr>
        <w:t>所供货物发放结束一个月后，教职工使用确认无质量问题，开具正式发票（帐号必须与投标文件提供的帐号一致），并注明品种、规格、单价，加盖单位发票专用章（或票据财务专用章），经审核无误后方可结算，由财务处统一汇款。</w:t>
      </w:r>
    </w:p>
    <w:p>
      <w:pPr>
        <w:spacing w:line="500" w:lineRule="exact"/>
        <w:ind w:firstLine="472" w:firstLineChars="196"/>
        <w:rPr>
          <w:rFonts w:asciiTheme="minorEastAsia" w:hAnsiTheme="minorEastAsia" w:eastAsiaTheme="minorEastAsia"/>
          <w:b/>
          <w:color w:val="auto"/>
          <w:sz w:val="24"/>
        </w:rPr>
      </w:pPr>
      <w:r>
        <w:rPr>
          <w:rFonts w:hint="eastAsia" w:asciiTheme="minorEastAsia" w:hAnsiTheme="minorEastAsia" w:eastAsiaTheme="minorEastAsia"/>
          <w:b/>
          <w:color w:val="auto"/>
          <w:sz w:val="24"/>
          <w:lang w:eastAsia="zh-CN"/>
        </w:rPr>
        <w:t>九</w:t>
      </w:r>
      <w:r>
        <w:rPr>
          <w:rFonts w:hint="eastAsia" w:asciiTheme="minorEastAsia" w:hAnsiTheme="minorEastAsia" w:eastAsiaTheme="minorEastAsia"/>
          <w:b/>
          <w:color w:val="auto"/>
          <w:sz w:val="24"/>
        </w:rPr>
        <w:t>、投标须知：</w:t>
      </w:r>
    </w:p>
    <w:p>
      <w:pPr>
        <w:spacing w:line="500" w:lineRule="exact"/>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（一）招标文件是合同不可分割的一部分，参与投标即视为对招标文件要求的接受；</w:t>
      </w:r>
    </w:p>
    <w:p>
      <w:pPr>
        <w:spacing w:line="500" w:lineRule="exact"/>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（二）请投标人务必认真阅读本招标文件，严格按照招标文件要求应标；</w:t>
      </w:r>
    </w:p>
    <w:p>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（三）投标报价包括成本、人员、包装、运输、上下力、保险、利润、税金、政策性规费以及所有风险等所有费用。</w:t>
      </w:r>
    </w:p>
    <w:p>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（四）投标品种应与经营范围相符。</w:t>
      </w:r>
    </w:p>
    <w:p>
      <w:pPr>
        <w:spacing w:line="500" w:lineRule="exact"/>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（五）商品由中标方汽车运输到位，包括提供装卸、发放等相关服务。在商品运输搬运途中如有破损，挤压变形、包装损坏等问题，由中标方负责无条件调换；</w:t>
      </w:r>
    </w:p>
    <w:p>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（六）中标单位应在规定时间内到发标方签定合同，否则视为违约。</w:t>
      </w:r>
    </w:p>
    <w:p>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（七）投标有效期：开标之日起六十天。</w:t>
      </w:r>
    </w:p>
    <w:p>
      <w:pPr>
        <w:spacing w:line="5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十、评分细则</w:t>
      </w:r>
    </w:p>
    <w:p>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满分为</w:t>
      </w:r>
      <w:r>
        <w:rPr>
          <w:rFonts w:asciiTheme="minorEastAsia" w:hAnsiTheme="minorEastAsia" w:eastAsiaTheme="minorEastAsia"/>
          <w:color w:val="auto"/>
          <w:sz w:val="24"/>
        </w:rPr>
        <w:t>100</w:t>
      </w:r>
      <w:r>
        <w:rPr>
          <w:rFonts w:hint="eastAsia" w:asciiTheme="minorEastAsia" w:hAnsiTheme="minorEastAsia" w:eastAsiaTheme="minorEastAsia"/>
          <w:color w:val="auto"/>
          <w:sz w:val="24"/>
        </w:rPr>
        <w:t>分：</w:t>
      </w:r>
    </w:p>
    <w:p>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（一）报价分</w:t>
      </w:r>
      <w:r>
        <w:rPr>
          <w:rFonts w:asciiTheme="minorEastAsia" w:hAnsiTheme="minorEastAsia" w:eastAsiaTheme="minorEastAsia"/>
          <w:color w:val="auto"/>
          <w:sz w:val="24"/>
        </w:rPr>
        <w:t>15</w:t>
      </w:r>
      <w:r>
        <w:rPr>
          <w:rFonts w:hint="eastAsia" w:asciiTheme="minorEastAsia" w:hAnsiTheme="minorEastAsia" w:eastAsiaTheme="minorEastAsia"/>
          <w:color w:val="auto"/>
          <w:sz w:val="24"/>
        </w:rPr>
        <w:t>分；</w:t>
      </w:r>
    </w:p>
    <w:p>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（二）门店数量</w:t>
      </w:r>
      <w:r>
        <w:rPr>
          <w:rFonts w:asciiTheme="minorEastAsia" w:hAnsiTheme="minorEastAsia" w:eastAsiaTheme="minorEastAsia"/>
          <w:color w:val="auto"/>
          <w:sz w:val="24"/>
        </w:rPr>
        <w:t>30</w:t>
      </w:r>
      <w:r>
        <w:rPr>
          <w:rFonts w:hint="eastAsia" w:asciiTheme="minorEastAsia" w:hAnsiTheme="minorEastAsia" w:eastAsiaTheme="minorEastAsia"/>
          <w:color w:val="auto"/>
          <w:sz w:val="24"/>
        </w:rPr>
        <w:t>分；</w:t>
      </w:r>
    </w:p>
    <w:p>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（三）售后服务4</w:t>
      </w:r>
      <w:r>
        <w:rPr>
          <w:rFonts w:asciiTheme="minorEastAsia" w:hAnsiTheme="minorEastAsia" w:eastAsiaTheme="minorEastAsia"/>
          <w:color w:val="auto"/>
          <w:sz w:val="24"/>
        </w:rPr>
        <w:t>0</w:t>
      </w:r>
      <w:r>
        <w:rPr>
          <w:rFonts w:hint="eastAsia" w:asciiTheme="minorEastAsia" w:hAnsiTheme="minorEastAsia" w:eastAsiaTheme="minorEastAsia"/>
          <w:color w:val="auto"/>
          <w:sz w:val="24"/>
        </w:rPr>
        <w:t>分；</w:t>
      </w:r>
    </w:p>
    <w:p>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（四）公司规模及资信15分。</w:t>
      </w:r>
    </w:p>
    <w:p>
      <w:pPr>
        <w:spacing w:line="500" w:lineRule="exact"/>
        <w:ind w:firstLine="472" w:firstLineChars="196"/>
        <w:rPr>
          <w:rFonts w:ascii="宋体" w:hAnsi="宋体"/>
          <w:b/>
          <w:color w:val="auto"/>
          <w:sz w:val="24"/>
        </w:rPr>
      </w:pPr>
      <w:r>
        <w:rPr>
          <w:rFonts w:hint="eastAsia" w:ascii="宋体" w:hAnsi="宋体"/>
          <w:b/>
          <w:color w:val="auto"/>
          <w:sz w:val="24"/>
        </w:rPr>
        <w:t>十</w:t>
      </w:r>
      <w:r>
        <w:rPr>
          <w:rFonts w:hint="eastAsia" w:ascii="宋体" w:hAnsi="宋体"/>
          <w:b/>
          <w:color w:val="auto"/>
          <w:sz w:val="24"/>
          <w:lang w:eastAsia="zh-CN"/>
        </w:rPr>
        <w:t>一</w:t>
      </w:r>
      <w:r>
        <w:rPr>
          <w:rFonts w:hint="eastAsia" w:ascii="宋体" w:hAnsi="宋体"/>
          <w:b/>
          <w:color w:val="auto"/>
          <w:sz w:val="24"/>
        </w:rPr>
        <w:t>、评分标准</w:t>
      </w:r>
    </w:p>
    <w:p>
      <w:pPr>
        <w:spacing w:line="500" w:lineRule="exact"/>
        <w:ind w:firstLine="480" w:firstLineChars="200"/>
        <w:rPr>
          <w:rFonts w:ascii="宋体" w:hAnsi="宋体"/>
          <w:color w:val="auto"/>
          <w:sz w:val="24"/>
        </w:rPr>
      </w:pPr>
      <w:r>
        <w:rPr>
          <w:rFonts w:hint="eastAsia" w:ascii="宋体" w:hAnsi="宋体"/>
          <w:color w:val="auto"/>
          <w:sz w:val="24"/>
        </w:rPr>
        <w:t>（一）报价分（满分</w:t>
      </w:r>
      <w:r>
        <w:rPr>
          <w:rFonts w:ascii="宋体" w:hAnsi="宋体"/>
          <w:color w:val="auto"/>
          <w:sz w:val="24"/>
        </w:rPr>
        <w:t>15</w:t>
      </w:r>
      <w:r>
        <w:rPr>
          <w:rFonts w:hint="eastAsia" w:ascii="宋体" w:hAnsi="宋体"/>
          <w:color w:val="auto"/>
          <w:sz w:val="24"/>
        </w:rPr>
        <w:t>分）</w:t>
      </w:r>
    </w:p>
    <w:p>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按品种单价最高价（根据投标溢价率折算）为基准价，</w:t>
      </w:r>
      <w:r>
        <w:rPr>
          <w:rFonts w:hint="eastAsia" w:cs="宋体" w:asciiTheme="minorEastAsia" w:hAnsiTheme="minorEastAsia" w:eastAsiaTheme="minorEastAsia"/>
          <w:color w:val="auto"/>
          <w:sz w:val="24"/>
        </w:rPr>
        <w:t>其他投标供应商的价格分统一按照下列公式计算：投标报价得分=(投标报价/评标基准价)×40（小数点保留一位）。低于预算单价的投标报价视为无效报价。</w:t>
      </w:r>
    </w:p>
    <w:p>
      <w:pPr>
        <w:spacing w:line="500" w:lineRule="exact"/>
        <w:ind w:firstLine="480" w:firstLineChars="200"/>
        <w:rPr>
          <w:rFonts w:ascii="宋体" w:hAnsi="宋体"/>
          <w:color w:val="auto"/>
          <w:sz w:val="24"/>
        </w:rPr>
      </w:pPr>
      <w:r>
        <w:rPr>
          <w:rFonts w:hint="eastAsia" w:ascii="宋体" w:hAnsi="宋体"/>
          <w:color w:val="auto"/>
          <w:sz w:val="24"/>
        </w:rPr>
        <w:t>（二）门店量分（满分</w:t>
      </w:r>
      <w:r>
        <w:rPr>
          <w:rFonts w:ascii="宋体" w:hAnsi="宋体"/>
          <w:color w:val="auto"/>
          <w:sz w:val="24"/>
        </w:rPr>
        <w:t>30</w:t>
      </w:r>
      <w:r>
        <w:rPr>
          <w:rFonts w:hint="eastAsia" w:ascii="宋体" w:hAnsi="宋体"/>
          <w:color w:val="auto"/>
          <w:sz w:val="24"/>
        </w:rPr>
        <w:t>分）</w:t>
      </w:r>
    </w:p>
    <w:p>
      <w:pPr>
        <w:spacing w:line="500" w:lineRule="exact"/>
        <w:ind w:left="120" w:leftChars="57" w:firstLine="360" w:firstLineChars="150"/>
        <w:rPr>
          <w:rFonts w:ascii="宋体" w:hAnsi="宋体"/>
          <w:color w:val="auto"/>
          <w:sz w:val="24"/>
        </w:rPr>
      </w:pPr>
      <w:r>
        <w:rPr>
          <w:rFonts w:hint="eastAsia" w:ascii="宋体" w:hAnsi="宋体"/>
          <w:color w:val="auto"/>
          <w:kern w:val="0"/>
          <w:sz w:val="24"/>
        </w:rPr>
        <w:t>评委对品牌无锡门店数综合评分无锡市含江阴宜兴低于20家门店0分满足25家门店30分。</w:t>
      </w:r>
    </w:p>
    <w:p>
      <w:pPr>
        <w:spacing w:line="500" w:lineRule="exact"/>
        <w:ind w:left="1079" w:leftChars="228" w:hanging="600" w:hangingChars="250"/>
        <w:rPr>
          <w:rFonts w:asciiTheme="minorEastAsia" w:hAnsiTheme="minorEastAsia" w:eastAsiaTheme="minorEastAsia"/>
          <w:color w:val="auto"/>
          <w:sz w:val="24"/>
        </w:rPr>
      </w:pPr>
      <w:r>
        <w:rPr>
          <w:rFonts w:hint="eastAsia" w:asciiTheme="minorEastAsia" w:hAnsiTheme="minorEastAsia" w:eastAsiaTheme="minorEastAsia"/>
          <w:color w:val="auto"/>
          <w:sz w:val="24"/>
        </w:rPr>
        <w:t>（三）售后服务（满分4</w:t>
      </w:r>
      <w:r>
        <w:rPr>
          <w:rFonts w:asciiTheme="minorEastAsia" w:hAnsiTheme="minorEastAsia" w:eastAsiaTheme="minorEastAsia"/>
          <w:color w:val="auto"/>
          <w:sz w:val="24"/>
        </w:rPr>
        <w:t>0</w:t>
      </w:r>
      <w:r>
        <w:rPr>
          <w:rFonts w:hint="eastAsia" w:asciiTheme="minorEastAsia" w:hAnsiTheme="minorEastAsia" w:eastAsiaTheme="minorEastAsia"/>
          <w:color w:val="auto"/>
          <w:sz w:val="24"/>
        </w:rPr>
        <w:t>分）</w:t>
      </w:r>
    </w:p>
    <w:p>
      <w:pPr>
        <w:spacing w:line="500" w:lineRule="exact"/>
        <w:ind w:left="120" w:leftChars="57" w:firstLine="360" w:firstLineChars="15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承诺</w:t>
      </w:r>
      <w:r>
        <w:rPr>
          <w:rFonts w:hint="eastAsia" w:asciiTheme="minorEastAsia" w:hAnsiTheme="minorEastAsia" w:eastAsiaTheme="minorEastAsia"/>
          <w:color w:val="auto"/>
          <w:sz w:val="24"/>
          <w:lang w:eastAsia="zh-CN"/>
        </w:rPr>
        <w:t>蛋糕可配送玉祁</w:t>
      </w:r>
      <w:r>
        <w:rPr>
          <w:rFonts w:hint="eastAsia" w:asciiTheme="minorEastAsia" w:hAnsiTheme="minorEastAsia" w:eastAsiaTheme="minorEastAsia"/>
          <w:color w:val="auto"/>
          <w:sz w:val="24"/>
        </w:rPr>
        <w:t>（2</w:t>
      </w:r>
      <w:r>
        <w:rPr>
          <w:rFonts w:asciiTheme="minorEastAsia" w:hAnsiTheme="minorEastAsia" w:eastAsiaTheme="minorEastAsia"/>
          <w:color w:val="auto"/>
          <w:sz w:val="24"/>
        </w:rPr>
        <w:t>0</w:t>
      </w:r>
      <w:r>
        <w:rPr>
          <w:rFonts w:hint="eastAsia" w:asciiTheme="minorEastAsia" w:hAnsiTheme="minorEastAsia" w:eastAsiaTheme="minorEastAsia"/>
          <w:color w:val="auto"/>
          <w:sz w:val="24"/>
        </w:rPr>
        <w:t>分）；发现产品质量有问题及时更换。</w:t>
      </w:r>
      <w:r>
        <w:rPr>
          <w:rFonts w:hint="eastAsia" w:cs="宋体" w:asciiTheme="minorEastAsia" w:hAnsiTheme="minorEastAsia" w:eastAsiaTheme="minorEastAsia"/>
          <w:bCs/>
          <w:color w:val="auto"/>
          <w:sz w:val="24"/>
        </w:rPr>
        <w:t>服务响应时间</w:t>
      </w:r>
      <w:r>
        <w:rPr>
          <w:rFonts w:cs="宋体" w:asciiTheme="minorEastAsia" w:hAnsiTheme="minorEastAsia" w:eastAsiaTheme="minorEastAsia"/>
          <w:bCs/>
          <w:color w:val="auto"/>
          <w:sz w:val="24"/>
        </w:rPr>
        <w:t>24</w:t>
      </w:r>
      <w:r>
        <w:rPr>
          <w:rFonts w:hint="eastAsia" w:cs="宋体" w:asciiTheme="minorEastAsia" w:hAnsiTheme="minorEastAsia" w:eastAsiaTheme="minorEastAsia"/>
          <w:bCs/>
          <w:color w:val="auto"/>
          <w:sz w:val="24"/>
        </w:rPr>
        <w:t>小时（1天）以内得</w:t>
      </w:r>
      <w:r>
        <w:rPr>
          <w:rFonts w:cs="宋体" w:asciiTheme="minorEastAsia" w:hAnsiTheme="minorEastAsia" w:eastAsiaTheme="minorEastAsia"/>
          <w:bCs/>
          <w:color w:val="auto"/>
          <w:sz w:val="24"/>
        </w:rPr>
        <w:t>5</w:t>
      </w:r>
      <w:r>
        <w:rPr>
          <w:rFonts w:hint="eastAsia" w:cs="宋体" w:asciiTheme="minorEastAsia" w:hAnsiTheme="minorEastAsia" w:eastAsiaTheme="minorEastAsia"/>
          <w:bCs/>
          <w:color w:val="auto"/>
          <w:sz w:val="24"/>
        </w:rPr>
        <w:t>分，</w:t>
      </w:r>
      <w:r>
        <w:rPr>
          <w:rFonts w:cs="宋体" w:asciiTheme="minorEastAsia" w:hAnsiTheme="minorEastAsia" w:eastAsiaTheme="minorEastAsia"/>
          <w:bCs/>
          <w:color w:val="auto"/>
          <w:sz w:val="24"/>
        </w:rPr>
        <w:t>48</w:t>
      </w:r>
      <w:r>
        <w:rPr>
          <w:rFonts w:hint="eastAsia" w:cs="宋体" w:asciiTheme="minorEastAsia" w:hAnsiTheme="minorEastAsia" w:eastAsiaTheme="minorEastAsia"/>
          <w:bCs/>
          <w:color w:val="auto"/>
          <w:sz w:val="24"/>
        </w:rPr>
        <w:t>小时（2天）得</w:t>
      </w:r>
      <w:r>
        <w:rPr>
          <w:rFonts w:cs="宋体" w:asciiTheme="minorEastAsia" w:hAnsiTheme="minorEastAsia" w:eastAsiaTheme="minorEastAsia"/>
          <w:bCs/>
          <w:color w:val="auto"/>
          <w:sz w:val="24"/>
        </w:rPr>
        <w:t>2</w:t>
      </w:r>
      <w:r>
        <w:rPr>
          <w:rFonts w:hint="eastAsia" w:cs="宋体" w:asciiTheme="minorEastAsia" w:hAnsiTheme="minorEastAsia" w:eastAsiaTheme="minorEastAsia"/>
          <w:bCs/>
          <w:color w:val="auto"/>
          <w:sz w:val="24"/>
        </w:rPr>
        <w:t>分，超过</w:t>
      </w:r>
      <w:r>
        <w:rPr>
          <w:rFonts w:cs="宋体" w:asciiTheme="minorEastAsia" w:hAnsiTheme="minorEastAsia" w:eastAsiaTheme="minorEastAsia"/>
          <w:bCs/>
          <w:color w:val="auto"/>
          <w:sz w:val="24"/>
        </w:rPr>
        <w:t>48</w:t>
      </w:r>
      <w:r>
        <w:rPr>
          <w:rFonts w:hint="eastAsia" w:cs="宋体" w:asciiTheme="minorEastAsia" w:hAnsiTheme="minorEastAsia" w:eastAsiaTheme="minorEastAsia"/>
          <w:bCs/>
          <w:color w:val="auto"/>
          <w:sz w:val="24"/>
        </w:rPr>
        <w:t>小时（2天）不得分。蛋糕卡券支持线上、线下同步使用的，得1</w:t>
      </w:r>
      <w:r>
        <w:rPr>
          <w:rFonts w:cs="宋体" w:asciiTheme="minorEastAsia" w:hAnsiTheme="minorEastAsia" w:eastAsiaTheme="minorEastAsia"/>
          <w:bCs/>
          <w:color w:val="auto"/>
          <w:sz w:val="24"/>
        </w:rPr>
        <w:t>0</w:t>
      </w:r>
      <w:r>
        <w:rPr>
          <w:rFonts w:hint="eastAsia" w:cs="宋体" w:asciiTheme="minorEastAsia" w:hAnsiTheme="minorEastAsia" w:eastAsiaTheme="minorEastAsia"/>
          <w:bCs/>
          <w:color w:val="auto"/>
          <w:sz w:val="24"/>
        </w:rPr>
        <w:t>分。提供无锡含江阴宜兴送货服务的的</w:t>
      </w:r>
      <w:r>
        <w:rPr>
          <w:rFonts w:cs="宋体" w:asciiTheme="minorEastAsia" w:hAnsiTheme="minorEastAsia" w:eastAsiaTheme="minorEastAsia"/>
          <w:bCs/>
          <w:color w:val="auto"/>
          <w:sz w:val="24"/>
        </w:rPr>
        <w:t>5</w:t>
      </w:r>
      <w:r>
        <w:rPr>
          <w:rFonts w:hint="eastAsia" w:cs="宋体" w:asciiTheme="minorEastAsia" w:hAnsiTheme="minorEastAsia" w:eastAsiaTheme="minorEastAsia"/>
          <w:bCs/>
          <w:color w:val="auto"/>
          <w:sz w:val="24"/>
        </w:rPr>
        <w:t>分，</w:t>
      </w:r>
    </w:p>
    <w:p>
      <w:pPr>
        <w:spacing w:line="500" w:lineRule="exact"/>
        <w:ind w:left="120" w:leftChars="57" w:firstLine="360" w:firstLineChars="150"/>
        <w:rPr>
          <w:rFonts w:ascii="宋体" w:hAnsi="宋体"/>
          <w:color w:val="auto"/>
          <w:sz w:val="24"/>
        </w:rPr>
      </w:pPr>
      <w:r>
        <w:rPr>
          <w:rFonts w:hint="eastAsia" w:ascii="宋体" w:hAnsi="宋体"/>
          <w:color w:val="auto"/>
          <w:sz w:val="24"/>
        </w:rPr>
        <w:t>（五）公司规模及资信（满分15分）</w:t>
      </w:r>
    </w:p>
    <w:p>
      <w:pPr>
        <w:spacing w:line="500" w:lineRule="exact"/>
        <w:ind w:left="120" w:leftChars="57"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1.具有食品生产销售行业相关认证</w:t>
      </w:r>
      <w:r>
        <w:rPr>
          <w:rFonts w:cs="宋体" w:asciiTheme="minorEastAsia" w:hAnsiTheme="minorEastAsia" w:eastAsiaTheme="minorEastAsia"/>
          <w:color w:val="auto"/>
          <w:sz w:val="24"/>
        </w:rPr>
        <w:t>2</w:t>
      </w:r>
      <w:r>
        <w:rPr>
          <w:rFonts w:hint="eastAsia" w:cs="宋体" w:asciiTheme="minorEastAsia" w:hAnsiTheme="minorEastAsia" w:eastAsiaTheme="minorEastAsia"/>
          <w:color w:val="auto"/>
          <w:sz w:val="24"/>
        </w:rPr>
        <w:t>分；</w:t>
      </w:r>
    </w:p>
    <w:p>
      <w:pPr>
        <w:spacing w:line="500" w:lineRule="exact"/>
        <w:ind w:left="120" w:leftChars="57"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2.投标供应商具有ISO9001质量管理体系认证证书的得</w:t>
      </w:r>
      <w:r>
        <w:rPr>
          <w:rFonts w:cs="宋体" w:asciiTheme="minorEastAsia" w:hAnsiTheme="minorEastAsia" w:eastAsiaTheme="minorEastAsia"/>
          <w:color w:val="auto"/>
          <w:sz w:val="24"/>
        </w:rPr>
        <w:t>2</w:t>
      </w:r>
      <w:r>
        <w:rPr>
          <w:rFonts w:hint="eastAsia" w:cs="宋体" w:asciiTheme="minorEastAsia" w:hAnsiTheme="minorEastAsia" w:eastAsiaTheme="minorEastAsia"/>
          <w:color w:val="auto"/>
          <w:sz w:val="24"/>
        </w:rPr>
        <w:t>分；</w:t>
      </w:r>
    </w:p>
    <w:p>
      <w:pPr>
        <w:spacing w:line="500" w:lineRule="exact"/>
        <w:ind w:left="120" w:leftChars="57"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3.有信用评级机构出具的信用评级报告为AAA级的得</w:t>
      </w:r>
      <w:r>
        <w:rPr>
          <w:rFonts w:cs="宋体" w:asciiTheme="minorEastAsia" w:hAnsiTheme="minorEastAsia" w:eastAsiaTheme="minorEastAsia"/>
          <w:color w:val="auto"/>
          <w:sz w:val="24"/>
        </w:rPr>
        <w:t>2</w:t>
      </w:r>
      <w:r>
        <w:rPr>
          <w:rFonts w:hint="eastAsia" w:cs="宋体" w:asciiTheme="minorEastAsia" w:hAnsiTheme="minorEastAsia" w:eastAsiaTheme="minorEastAsia"/>
          <w:color w:val="auto"/>
          <w:sz w:val="24"/>
        </w:rPr>
        <w:t>分，AA级的得</w:t>
      </w:r>
      <w:r>
        <w:rPr>
          <w:rFonts w:cs="宋体" w:asciiTheme="minorEastAsia" w:hAnsiTheme="minorEastAsia" w:eastAsiaTheme="minorEastAsia"/>
          <w:color w:val="auto"/>
          <w:sz w:val="24"/>
        </w:rPr>
        <w:t>1</w:t>
      </w:r>
      <w:r>
        <w:rPr>
          <w:rFonts w:hint="eastAsia" w:cs="宋体" w:asciiTheme="minorEastAsia" w:hAnsiTheme="minorEastAsia" w:eastAsiaTheme="minorEastAsia"/>
          <w:color w:val="auto"/>
          <w:sz w:val="24"/>
        </w:rPr>
        <w:t>分，其他不得分；</w:t>
      </w:r>
    </w:p>
    <w:p>
      <w:pPr>
        <w:spacing w:line="500" w:lineRule="exact"/>
        <w:ind w:left="120" w:leftChars="57" w:firstLine="360" w:firstLineChars="15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sz w:val="24"/>
        </w:rPr>
        <w:t>4.财务状况良好得</w:t>
      </w:r>
      <w:r>
        <w:rPr>
          <w:rFonts w:cs="宋体" w:asciiTheme="minorEastAsia" w:hAnsiTheme="minorEastAsia" w:eastAsiaTheme="minorEastAsia"/>
          <w:color w:val="auto"/>
          <w:sz w:val="24"/>
        </w:rPr>
        <w:t>1</w:t>
      </w:r>
      <w:r>
        <w:rPr>
          <w:rFonts w:hint="eastAsia" w:cs="宋体" w:asciiTheme="minorEastAsia" w:hAnsiTheme="minorEastAsia" w:eastAsiaTheme="minorEastAsia"/>
          <w:color w:val="auto"/>
          <w:sz w:val="24"/>
        </w:rPr>
        <w:t>分；提供由</w:t>
      </w:r>
      <w:r>
        <w:rPr>
          <w:rFonts w:hint="eastAsia" w:cs="宋体" w:asciiTheme="minorEastAsia" w:hAnsiTheme="minorEastAsia" w:eastAsiaTheme="minorEastAsia"/>
          <w:color w:val="auto"/>
          <w:kern w:val="0"/>
          <w:sz w:val="24"/>
        </w:rPr>
        <w:t>会计师事务所出具证明其财务状况的上一年度审验报告的得</w:t>
      </w: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rPr>
        <w:t>分；</w:t>
      </w:r>
    </w:p>
    <w:p>
      <w:pPr>
        <w:spacing w:line="500" w:lineRule="exact"/>
        <w:ind w:left="120" w:leftChars="57" w:firstLine="360" w:firstLineChars="15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5.有实体店（须提供证明材料），根据实体店规模及实际情况得</w:t>
      </w: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rPr>
        <w:t>-</w:t>
      </w:r>
      <w:r>
        <w:rPr>
          <w:rFonts w:cs="宋体" w:asciiTheme="minorEastAsia" w:hAnsiTheme="minorEastAsia" w:eastAsiaTheme="minorEastAsia"/>
          <w:color w:val="auto"/>
          <w:kern w:val="0"/>
          <w:sz w:val="24"/>
        </w:rPr>
        <w:t>7</w:t>
      </w:r>
      <w:r>
        <w:rPr>
          <w:rFonts w:hint="eastAsia" w:cs="宋体" w:asciiTheme="minorEastAsia" w:hAnsiTheme="minorEastAsia" w:eastAsiaTheme="minorEastAsia"/>
          <w:color w:val="auto"/>
          <w:kern w:val="0"/>
          <w:sz w:val="24"/>
        </w:rPr>
        <w:t>分。</w:t>
      </w:r>
    </w:p>
    <w:p>
      <w:pPr>
        <w:spacing w:line="500" w:lineRule="exact"/>
        <w:ind w:left="120" w:leftChars="57" w:firstLine="360" w:firstLineChars="150"/>
        <w:rPr>
          <w:rFonts w:cs="宋体" w:asciiTheme="minorEastAsia" w:hAnsiTheme="minorEastAsia" w:eastAsiaTheme="minorEastAsia"/>
          <w:color w:val="auto"/>
          <w:kern w:val="0"/>
          <w:sz w:val="24"/>
        </w:rPr>
      </w:pPr>
    </w:p>
    <w:p>
      <w:pPr>
        <w:spacing w:line="5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十</w:t>
      </w:r>
      <w:r>
        <w:rPr>
          <w:rFonts w:hint="eastAsia" w:asciiTheme="minorEastAsia" w:hAnsiTheme="minorEastAsia" w:eastAsiaTheme="minorEastAsia"/>
          <w:b/>
          <w:color w:val="auto"/>
          <w:sz w:val="24"/>
          <w:lang w:eastAsia="zh-CN"/>
        </w:rPr>
        <w:t>二</w:t>
      </w:r>
      <w:r>
        <w:rPr>
          <w:rFonts w:hint="eastAsia" w:asciiTheme="minorEastAsia" w:hAnsiTheme="minorEastAsia" w:eastAsiaTheme="minorEastAsia"/>
          <w:b/>
          <w:color w:val="auto"/>
          <w:sz w:val="24"/>
        </w:rPr>
        <w:t>、合同专用条款</w:t>
      </w:r>
    </w:p>
    <w:p>
      <w:pPr>
        <w:ind w:firstLine="2156" w:firstLineChars="895"/>
        <w:rPr>
          <w:rFonts w:asciiTheme="minorEastAsia" w:hAnsiTheme="minorEastAsia" w:eastAsiaTheme="minorEastAsia"/>
          <w:b/>
          <w:color w:val="auto"/>
          <w:sz w:val="24"/>
        </w:rPr>
      </w:pPr>
      <w:r>
        <w:rPr>
          <w:rFonts w:hint="eastAsia" w:asciiTheme="minorEastAsia" w:hAnsiTheme="minorEastAsia" w:eastAsiaTheme="minorEastAsia"/>
          <w:b/>
          <w:color w:val="auto"/>
          <w:sz w:val="24"/>
          <w:lang w:eastAsia="zh-CN"/>
        </w:rPr>
        <w:t>校</w:t>
      </w:r>
      <w:r>
        <w:rPr>
          <w:rFonts w:hint="eastAsia" w:asciiTheme="minorEastAsia" w:hAnsiTheme="minorEastAsia" w:eastAsiaTheme="minorEastAsia"/>
          <w:b/>
          <w:color w:val="auto"/>
          <w:sz w:val="24"/>
        </w:rPr>
        <w:t>采购合同</w:t>
      </w:r>
    </w:p>
    <w:p>
      <w:pPr>
        <w:rPr>
          <w:rFonts w:asciiTheme="minorEastAsia" w:hAnsiTheme="minorEastAsia" w:eastAsiaTheme="minorEastAsia"/>
          <w:color w:val="auto"/>
          <w:sz w:val="24"/>
        </w:rPr>
      </w:pPr>
    </w:p>
    <w:p>
      <w:pPr>
        <w:rPr>
          <w:rFonts w:asciiTheme="minorEastAsia" w:hAnsiTheme="minorEastAsia" w:eastAsiaTheme="minorEastAsia"/>
          <w:color w:val="auto"/>
          <w:sz w:val="24"/>
        </w:rPr>
      </w:pPr>
      <w:r>
        <w:rPr>
          <w:rFonts w:hint="eastAsia" w:asciiTheme="minorEastAsia" w:hAnsiTheme="minorEastAsia" w:eastAsiaTheme="minorEastAsia"/>
          <w:color w:val="auto"/>
          <w:sz w:val="24"/>
        </w:rPr>
        <w:t>甲方：</w:t>
      </w:r>
    </w:p>
    <w:p>
      <w:pPr>
        <w:rPr>
          <w:rFonts w:asciiTheme="minorEastAsia" w:hAnsiTheme="minorEastAsia" w:eastAsiaTheme="minorEastAsia"/>
          <w:color w:val="auto"/>
          <w:sz w:val="24"/>
        </w:rPr>
      </w:pPr>
      <w:r>
        <w:rPr>
          <w:rFonts w:hint="eastAsia" w:asciiTheme="minorEastAsia" w:hAnsiTheme="minorEastAsia" w:eastAsiaTheme="minorEastAsia"/>
          <w:color w:val="auto"/>
          <w:sz w:val="24"/>
        </w:rPr>
        <w:t>乙方：</w:t>
      </w:r>
    </w:p>
    <w:p>
      <w:pPr>
        <w:ind w:firstLine="600" w:firstLineChars="250"/>
        <w:rPr>
          <w:rFonts w:asciiTheme="minorEastAsia" w:hAnsiTheme="minorEastAsia" w:eastAsiaTheme="minorEastAsia"/>
          <w:color w:val="auto"/>
          <w:sz w:val="24"/>
        </w:rPr>
      </w:pPr>
      <w:r>
        <w:rPr>
          <w:rFonts w:hint="eastAsia" w:asciiTheme="minorEastAsia" w:hAnsiTheme="minorEastAsia" w:eastAsiaTheme="minorEastAsia"/>
          <w:color w:val="auto"/>
          <w:sz w:val="24"/>
        </w:rPr>
        <w:t>经</w:t>
      </w:r>
      <w:r>
        <w:rPr>
          <w:rFonts w:hint="eastAsia" w:asciiTheme="minorEastAsia" w:hAnsiTheme="minorEastAsia" w:eastAsiaTheme="minorEastAsia"/>
          <w:color w:val="auto"/>
          <w:sz w:val="24"/>
          <w:u w:val="single"/>
        </w:rPr>
        <w:t>公开招标</w:t>
      </w:r>
      <w:r>
        <w:rPr>
          <w:rFonts w:hint="eastAsia" w:asciiTheme="minorEastAsia" w:hAnsiTheme="minorEastAsia" w:eastAsiaTheme="minorEastAsia"/>
          <w:color w:val="auto"/>
          <w:sz w:val="24"/>
        </w:rPr>
        <w:t>，双方同意按照以下条款就</w:t>
      </w:r>
      <w:r>
        <w:rPr>
          <w:rFonts w:hint="eastAsia" w:asciiTheme="minorEastAsia" w:hAnsiTheme="minorEastAsia" w:eastAsiaTheme="minorEastAsia"/>
          <w:color w:val="auto"/>
          <w:sz w:val="24"/>
          <w:u w:val="single"/>
        </w:rPr>
        <w:t>以下</w:t>
      </w:r>
      <w:r>
        <w:rPr>
          <w:rFonts w:hint="eastAsia" w:asciiTheme="minorEastAsia" w:hAnsiTheme="minorEastAsia" w:eastAsiaTheme="minorEastAsia"/>
          <w:color w:val="auto"/>
          <w:sz w:val="24"/>
        </w:rPr>
        <w:t>货物的买卖签订本合同：</w:t>
      </w:r>
    </w:p>
    <w:p>
      <w:pPr>
        <w:rPr>
          <w:rFonts w:asciiTheme="minorEastAsia" w:hAnsiTheme="minorEastAsia" w:eastAsiaTheme="minorEastAsia"/>
          <w:b/>
          <w:color w:val="auto"/>
          <w:sz w:val="24"/>
        </w:rPr>
      </w:pPr>
      <w:r>
        <w:rPr>
          <w:rFonts w:hint="eastAsia" w:asciiTheme="minorEastAsia" w:hAnsiTheme="minorEastAsia" w:eastAsiaTheme="minorEastAsia"/>
          <w:b/>
          <w:color w:val="auto"/>
          <w:sz w:val="24"/>
        </w:rPr>
        <w:t>甲方向乙方购买的货物清单及金额如下：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620"/>
        <w:gridCol w:w="2124"/>
        <w:gridCol w:w="183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5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名称</w:t>
            </w:r>
          </w:p>
        </w:tc>
        <w:tc>
          <w:tcPr>
            <w:tcW w:w="1620" w:type="dxa"/>
            <w:vAlign w:val="center"/>
          </w:tcPr>
          <w:p>
            <w:pPr>
              <w:spacing w:line="5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数量</w:t>
            </w:r>
          </w:p>
        </w:tc>
        <w:tc>
          <w:tcPr>
            <w:tcW w:w="2124" w:type="dxa"/>
            <w:vAlign w:val="center"/>
          </w:tcPr>
          <w:p>
            <w:pPr>
              <w:spacing w:line="5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采购价（优惠前）</w:t>
            </w:r>
          </w:p>
        </w:tc>
        <w:tc>
          <w:tcPr>
            <w:tcW w:w="1836" w:type="dxa"/>
            <w:vAlign w:val="center"/>
          </w:tcPr>
          <w:p>
            <w:pPr>
              <w:spacing w:line="5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价格（中标后）</w:t>
            </w:r>
          </w:p>
        </w:tc>
        <w:tc>
          <w:tcPr>
            <w:tcW w:w="1574" w:type="dxa"/>
            <w:vAlign w:val="center"/>
          </w:tcPr>
          <w:p>
            <w:pPr>
              <w:spacing w:line="5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5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蛋糕券</w:t>
            </w:r>
          </w:p>
        </w:tc>
        <w:tc>
          <w:tcPr>
            <w:tcW w:w="1620" w:type="dxa"/>
            <w:vAlign w:val="center"/>
          </w:tcPr>
          <w:p>
            <w:pPr>
              <w:spacing w:line="5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约份</w:t>
            </w:r>
          </w:p>
        </w:tc>
        <w:tc>
          <w:tcPr>
            <w:tcW w:w="2124" w:type="dxa"/>
            <w:vAlign w:val="center"/>
          </w:tcPr>
          <w:p>
            <w:pPr>
              <w:spacing w:line="500" w:lineRule="exact"/>
              <w:jc w:val="center"/>
              <w:rPr>
                <w:rFonts w:asciiTheme="minorEastAsia" w:hAnsiTheme="minorEastAsia" w:eastAsiaTheme="minorEastAsia"/>
                <w:color w:val="auto"/>
                <w:sz w:val="24"/>
              </w:rPr>
            </w:pPr>
            <w:r>
              <w:rPr>
                <w:rFonts w:asciiTheme="minorEastAsia" w:hAnsiTheme="minorEastAsia" w:eastAsiaTheme="minorEastAsia"/>
                <w:color w:val="auto"/>
                <w:sz w:val="24"/>
              </w:rPr>
              <w:t>400</w:t>
            </w:r>
            <w:r>
              <w:rPr>
                <w:rFonts w:hint="eastAsia" w:asciiTheme="minorEastAsia" w:hAnsiTheme="minorEastAsia" w:eastAsiaTheme="minorEastAsia"/>
                <w:color w:val="auto"/>
                <w:sz w:val="24"/>
              </w:rPr>
              <w:t>元</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份</w:t>
            </w:r>
          </w:p>
        </w:tc>
        <w:tc>
          <w:tcPr>
            <w:tcW w:w="1836" w:type="dxa"/>
            <w:vAlign w:val="center"/>
          </w:tcPr>
          <w:p>
            <w:pPr>
              <w:spacing w:line="500" w:lineRule="exact"/>
              <w:jc w:val="center"/>
              <w:rPr>
                <w:rFonts w:asciiTheme="minorEastAsia" w:hAnsiTheme="minorEastAsia" w:eastAsiaTheme="minorEastAsia"/>
                <w:color w:val="auto"/>
                <w:sz w:val="24"/>
              </w:rPr>
            </w:pPr>
          </w:p>
        </w:tc>
        <w:tc>
          <w:tcPr>
            <w:tcW w:w="1574" w:type="dxa"/>
            <w:vAlign w:val="center"/>
          </w:tcPr>
          <w:p>
            <w:pPr>
              <w:spacing w:line="500" w:lineRule="exact"/>
              <w:jc w:val="center"/>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总计：元（大写）人民币：</w:t>
            </w:r>
          </w:p>
        </w:tc>
      </w:tr>
    </w:tbl>
    <w:p>
      <w:pPr>
        <w:ind w:firstLine="480" w:firstLineChars="200"/>
        <w:rPr>
          <w:rFonts w:asciiTheme="minorEastAsia" w:hAnsiTheme="minorEastAsia" w:eastAsiaTheme="minorEastAsia"/>
          <w:color w:val="auto"/>
          <w:sz w:val="24"/>
        </w:rPr>
      </w:pPr>
    </w:p>
    <w:p>
      <w:pPr>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乙方所提供货物必须符合国家有关规定和行业通行标准；</w:t>
      </w:r>
    </w:p>
    <w:p>
      <w:pPr>
        <w:ind w:firstLine="480" w:firstLineChars="200"/>
        <w:rPr>
          <w:rFonts w:asciiTheme="minorEastAsia" w:hAnsiTheme="minorEastAsia" w:eastAsiaTheme="minorEastAsia"/>
          <w:color w:val="auto"/>
          <w:sz w:val="24"/>
        </w:rPr>
      </w:pPr>
    </w:p>
    <w:p>
      <w:pPr>
        <w:rPr>
          <w:rFonts w:asciiTheme="minorEastAsia" w:hAnsiTheme="minorEastAsia" w:eastAsiaTheme="minorEastAsia"/>
          <w:color w:val="auto"/>
          <w:sz w:val="24"/>
        </w:rPr>
      </w:pP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、交货时间：</w:t>
      </w:r>
      <w:r>
        <w:rPr>
          <w:rFonts w:hint="eastAsia" w:asciiTheme="minorEastAsia" w:hAnsiTheme="minorEastAsia" w:eastAsiaTheme="minorEastAsia"/>
          <w:color w:val="auto"/>
          <w:sz w:val="24"/>
        </w:rPr>
        <w:t>乙方应在合同签订生效后七个工作日内向甲方交付合同条款</w:t>
      </w:r>
      <w:r>
        <w:rPr>
          <w:rFonts w:asciiTheme="minorEastAsia" w:hAnsiTheme="minorEastAsia" w:eastAsiaTheme="minorEastAsia"/>
          <w:color w:val="auto"/>
          <w:sz w:val="24"/>
        </w:rPr>
        <w:t>1</w:t>
      </w:r>
      <w:r>
        <w:rPr>
          <w:rFonts w:hint="eastAsia" w:asciiTheme="minorEastAsia" w:hAnsiTheme="minorEastAsia" w:eastAsiaTheme="minorEastAsia"/>
          <w:color w:val="auto"/>
          <w:sz w:val="24"/>
        </w:rPr>
        <w:t>中所列的全部货物。</w:t>
      </w:r>
    </w:p>
    <w:p>
      <w:pPr>
        <w:rPr>
          <w:rFonts w:asciiTheme="minorEastAsia" w:hAnsiTheme="minorEastAsia" w:eastAsiaTheme="minorEastAsia"/>
          <w:b/>
          <w:color w:val="auto"/>
          <w:sz w:val="24"/>
        </w:rPr>
      </w:pP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、交货地址：</w:t>
      </w:r>
      <w:r>
        <w:rPr>
          <w:rFonts w:hint="eastAsia" w:asciiTheme="minorEastAsia" w:hAnsiTheme="minorEastAsia" w:eastAsiaTheme="minorEastAsia"/>
          <w:color w:val="auto"/>
          <w:sz w:val="24"/>
          <w:u w:val="single"/>
        </w:rPr>
        <w:t>指定地点</w:t>
      </w:r>
      <w:r>
        <w:rPr>
          <w:rFonts w:hint="eastAsia" w:asciiTheme="minorEastAsia" w:hAnsiTheme="minorEastAsia" w:eastAsiaTheme="minorEastAsia"/>
          <w:color w:val="auto"/>
          <w:sz w:val="24"/>
        </w:rPr>
        <w:t>。</w:t>
      </w:r>
    </w:p>
    <w:p>
      <w:pPr>
        <w:rPr>
          <w:rFonts w:asciiTheme="minorEastAsia" w:hAnsiTheme="minorEastAsia" w:eastAsiaTheme="minorEastAsia"/>
          <w:b/>
          <w:color w:val="auto"/>
          <w:sz w:val="24"/>
        </w:rPr>
      </w:pPr>
      <w:r>
        <w:rPr>
          <w:rFonts w:asciiTheme="minorEastAsia" w:hAnsiTheme="minorEastAsia" w:eastAsiaTheme="minorEastAsia"/>
          <w:b/>
          <w:color w:val="auto"/>
          <w:sz w:val="24"/>
        </w:rPr>
        <w:t>3</w:t>
      </w:r>
      <w:r>
        <w:rPr>
          <w:rFonts w:hint="eastAsia" w:asciiTheme="minorEastAsia" w:hAnsiTheme="minorEastAsia" w:eastAsiaTheme="minorEastAsia"/>
          <w:b/>
          <w:color w:val="auto"/>
          <w:sz w:val="24"/>
        </w:rPr>
        <w:t>、其他费用：</w:t>
      </w:r>
    </w:p>
    <w:p>
      <w:pPr>
        <w:ind w:firstLine="720" w:firstLineChars="300"/>
        <w:rPr>
          <w:rFonts w:asciiTheme="minorEastAsia" w:hAnsiTheme="minorEastAsia" w:eastAsiaTheme="minorEastAsia"/>
          <w:color w:val="auto"/>
          <w:sz w:val="24"/>
        </w:rPr>
      </w:pPr>
      <w:r>
        <w:rPr>
          <w:rFonts w:hint="eastAsia" w:asciiTheme="minorEastAsia" w:hAnsiTheme="minorEastAsia" w:eastAsiaTheme="minorEastAsia"/>
          <w:color w:val="auto"/>
          <w:sz w:val="24"/>
        </w:rPr>
        <w:t>货物的运输、装卸一切费用都由乙方负责。</w:t>
      </w:r>
    </w:p>
    <w:p>
      <w:pPr>
        <w:rPr>
          <w:rFonts w:asciiTheme="minorEastAsia" w:hAnsiTheme="minorEastAsia" w:eastAsiaTheme="minorEastAsia"/>
          <w:b/>
          <w:color w:val="auto"/>
          <w:sz w:val="24"/>
        </w:rPr>
      </w:pPr>
      <w:r>
        <w:rPr>
          <w:rFonts w:asciiTheme="minorEastAsia" w:hAnsiTheme="minorEastAsia" w:eastAsiaTheme="minorEastAsia"/>
          <w:b/>
          <w:color w:val="auto"/>
          <w:sz w:val="24"/>
        </w:rPr>
        <w:t>4</w:t>
      </w:r>
      <w:r>
        <w:rPr>
          <w:rFonts w:hint="eastAsia" w:asciiTheme="minorEastAsia" w:hAnsiTheme="minorEastAsia" w:eastAsiaTheme="minorEastAsia"/>
          <w:b/>
          <w:color w:val="auto"/>
          <w:sz w:val="24"/>
        </w:rPr>
        <w:t>、付款方式：</w:t>
      </w:r>
    </w:p>
    <w:p>
      <w:pPr>
        <w:rPr>
          <w:rFonts w:asciiTheme="minorEastAsia" w:hAnsiTheme="minorEastAsia" w:eastAsiaTheme="minorEastAsia"/>
          <w:color w:val="auto"/>
          <w:sz w:val="24"/>
        </w:rPr>
      </w:pPr>
      <w:r>
        <w:rPr>
          <w:rFonts w:hint="eastAsia" w:asciiTheme="minorEastAsia" w:hAnsiTheme="minorEastAsia" w:eastAsiaTheme="minorEastAsia"/>
          <w:color w:val="auto"/>
          <w:sz w:val="24"/>
        </w:rPr>
        <w:t>乙方在甲方收到货物后经验收合格，向甲方提供全额发票，甲方在收到发票后并经甲方审计部门审计无误后向乙方支付全部货款（支票或转账）。</w:t>
      </w:r>
    </w:p>
    <w:p>
      <w:pPr>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违约责任</w:t>
      </w:r>
    </w:p>
    <w:p>
      <w:pPr>
        <w:numPr>
          <w:ilvl w:val="0"/>
          <w:numId w:val="1"/>
        </w:numPr>
        <w:rPr>
          <w:rFonts w:asciiTheme="minorEastAsia" w:hAnsiTheme="minorEastAsia" w:eastAsiaTheme="minorEastAsia"/>
          <w:color w:val="auto"/>
          <w:sz w:val="24"/>
        </w:rPr>
      </w:pPr>
      <w:r>
        <w:rPr>
          <w:rFonts w:hint="eastAsia" w:asciiTheme="minorEastAsia" w:hAnsiTheme="minorEastAsia" w:eastAsiaTheme="minorEastAsia"/>
          <w:color w:val="auto"/>
          <w:sz w:val="24"/>
        </w:rPr>
        <w:t>单方面毁约、不履行合同、履行合同有瑕疵均构成违约，违约方应向对方承担违约责任。</w:t>
      </w:r>
    </w:p>
    <w:p>
      <w:pPr>
        <w:numPr>
          <w:ilvl w:val="0"/>
          <w:numId w:val="1"/>
        </w:numPr>
        <w:rPr>
          <w:rFonts w:asciiTheme="minorEastAsia" w:hAnsiTheme="minorEastAsia" w:eastAsiaTheme="minorEastAsia"/>
          <w:color w:val="auto"/>
          <w:sz w:val="24"/>
        </w:rPr>
      </w:pPr>
      <w:r>
        <w:rPr>
          <w:rFonts w:hint="eastAsia" w:asciiTheme="minorEastAsia" w:hAnsiTheme="minorEastAsia" w:eastAsiaTheme="minorEastAsia"/>
          <w:color w:val="auto"/>
          <w:sz w:val="24"/>
        </w:rPr>
        <w:t>乙方因故需要延迟交货的，应提前向甲方说明缘由。若未事先说明或未能取得甲方书面谅解的，每延迟一天，则应按照合同总金额的</w:t>
      </w:r>
      <w:r>
        <w:rPr>
          <w:rFonts w:asciiTheme="minorEastAsia" w:hAnsiTheme="minorEastAsia" w:eastAsiaTheme="minorEastAsia"/>
          <w:color w:val="auto"/>
          <w:sz w:val="24"/>
          <w:u w:val="single"/>
        </w:rPr>
        <w:t>_</w:t>
      </w:r>
      <w:r>
        <w:rPr>
          <w:rFonts w:hint="eastAsia" w:asciiTheme="minorEastAsia" w:hAnsiTheme="minorEastAsia" w:eastAsiaTheme="minorEastAsia"/>
          <w:color w:val="auto"/>
          <w:sz w:val="24"/>
          <w:u w:val="single"/>
        </w:rPr>
        <w:t>0.3</w:t>
      </w:r>
      <w:r>
        <w:rPr>
          <w:rFonts w:asciiTheme="minorEastAsia" w:hAnsiTheme="minorEastAsia" w:eastAsiaTheme="minorEastAsia"/>
          <w:color w:val="auto"/>
          <w:sz w:val="24"/>
          <w:u w:val="single"/>
        </w:rPr>
        <w:t>_</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向甲方承担违约金。</w:t>
      </w:r>
    </w:p>
    <w:p>
      <w:pPr>
        <w:numPr>
          <w:ilvl w:val="0"/>
          <w:numId w:val="1"/>
        </w:numPr>
        <w:rPr>
          <w:rFonts w:asciiTheme="minorEastAsia" w:hAnsiTheme="minorEastAsia" w:eastAsiaTheme="minorEastAsia"/>
          <w:color w:val="auto"/>
          <w:sz w:val="24"/>
        </w:rPr>
      </w:pPr>
      <w:r>
        <w:rPr>
          <w:rFonts w:hint="eastAsia" w:asciiTheme="minorEastAsia" w:hAnsiTheme="minorEastAsia" w:eastAsiaTheme="minorEastAsia"/>
          <w:color w:val="auto"/>
          <w:sz w:val="24"/>
        </w:rPr>
        <w:t>因不可抗力或国家法律、法规或其他相关文件变更造成的违约，违约方不承担责任。</w:t>
      </w:r>
    </w:p>
    <w:p>
      <w:pPr>
        <w:numPr>
          <w:ilvl w:val="0"/>
          <w:numId w:val="1"/>
        </w:numPr>
        <w:rPr>
          <w:rFonts w:asciiTheme="minorEastAsia" w:hAnsiTheme="minorEastAsia" w:eastAsiaTheme="minorEastAsia"/>
          <w:color w:val="auto"/>
          <w:sz w:val="24"/>
        </w:rPr>
      </w:pPr>
      <w:r>
        <w:rPr>
          <w:rFonts w:hint="eastAsia" w:asciiTheme="minorEastAsia" w:hAnsiTheme="minorEastAsia" w:eastAsiaTheme="minorEastAsia"/>
          <w:color w:val="auto"/>
          <w:sz w:val="24"/>
        </w:rPr>
        <w:t>本合同执行中引起的争议及未尽事宜，双方应本着友好合作的精神协商解决。如协商不成，双方均可向</w:t>
      </w:r>
      <w:r>
        <w:rPr>
          <w:rFonts w:hint="eastAsia" w:asciiTheme="minorEastAsia" w:hAnsiTheme="minorEastAsia" w:eastAsiaTheme="minorEastAsia"/>
          <w:color w:val="auto"/>
          <w:sz w:val="24"/>
          <w:lang w:eastAsia="zh-CN"/>
        </w:rPr>
        <w:t>当地</w:t>
      </w:r>
      <w:r>
        <w:rPr>
          <w:rFonts w:hint="eastAsia" w:asciiTheme="minorEastAsia" w:hAnsiTheme="minorEastAsia" w:eastAsiaTheme="minorEastAsia"/>
          <w:color w:val="auto"/>
          <w:sz w:val="24"/>
        </w:rPr>
        <w:t>人民</w:t>
      </w:r>
      <w:r>
        <w:rPr>
          <w:rFonts w:hint="eastAsia" w:asciiTheme="minorEastAsia" w:hAnsiTheme="minorEastAsia" w:eastAsiaTheme="minorEastAsia"/>
          <w:color w:val="auto"/>
          <w:sz w:val="24"/>
          <w:lang w:eastAsia="zh-CN"/>
        </w:rPr>
        <w:t>法院</w:t>
      </w:r>
      <w:r>
        <w:rPr>
          <w:rFonts w:hint="eastAsia" w:asciiTheme="minorEastAsia" w:hAnsiTheme="minorEastAsia" w:eastAsiaTheme="minorEastAsia"/>
          <w:color w:val="auto"/>
          <w:sz w:val="24"/>
        </w:rPr>
        <w:t>提起诉讼。</w:t>
      </w:r>
    </w:p>
    <w:p>
      <w:pPr>
        <w:rPr>
          <w:rFonts w:asciiTheme="minorEastAsia" w:hAnsiTheme="minorEastAsia" w:eastAsiaTheme="minorEastAsia"/>
          <w:b/>
          <w:color w:val="auto"/>
          <w:sz w:val="24"/>
        </w:rPr>
      </w:pPr>
      <w:r>
        <w:rPr>
          <w:rFonts w:asciiTheme="minorEastAsia" w:hAnsiTheme="minorEastAsia" w:eastAsiaTheme="minorEastAsia"/>
          <w:b/>
          <w:color w:val="auto"/>
          <w:sz w:val="24"/>
        </w:rPr>
        <w:t>5</w:t>
      </w:r>
      <w:r>
        <w:rPr>
          <w:rFonts w:hint="eastAsia" w:asciiTheme="minorEastAsia" w:hAnsiTheme="minorEastAsia" w:eastAsiaTheme="minorEastAsia"/>
          <w:b/>
          <w:color w:val="auto"/>
          <w:sz w:val="24"/>
        </w:rPr>
        <w:t>、其他</w:t>
      </w:r>
    </w:p>
    <w:p>
      <w:pPr>
        <w:ind w:firstLine="480" w:firstLineChars="200"/>
        <w:rPr>
          <w:rFonts w:asciiTheme="minorEastAsia" w:hAnsiTheme="minorEastAsia" w:eastAsiaTheme="minorEastAsia"/>
          <w:b/>
          <w:color w:val="auto"/>
          <w:sz w:val="24"/>
        </w:rPr>
      </w:pPr>
      <w:r>
        <w:rPr>
          <w:rFonts w:hint="eastAsia" w:asciiTheme="minorEastAsia" w:hAnsiTheme="minorEastAsia" w:eastAsiaTheme="minorEastAsia"/>
          <w:color w:val="auto"/>
          <w:sz w:val="24"/>
        </w:rPr>
        <w:t>本合同相关的</w:t>
      </w:r>
      <w:r>
        <w:rPr>
          <w:rFonts w:hint="eastAsia" w:asciiTheme="minorEastAsia" w:hAnsiTheme="minorEastAsia" w:eastAsiaTheme="minorEastAsia"/>
          <w:color w:val="auto"/>
          <w:sz w:val="24"/>
          <w:u w:val="single"/>
        </w:rPr>
        <w:t>招投标资料</w:t>
      </w:r>
      <w:r>
        <w:rPr>
          <w:rFonts w:asciiTheme="minorEastAsia" w:hAnsiTheme="minorEastAsia" w:eastAsiaTheme="minorEastAsia"/>
          <w:color w:val="auto"/>
          <w:sz w:val="24"/>
          <w:u w:val="single"/>
        </w:rPr>
        <w:t>/</w:t>
      </w:r>
      <w:r>
        <w:rPr>
          <w:rFonts w:hint="eastAsia" w:asciiTheme="minorEastAsia" w:hAnsiTheme="minorEastAsia" w:eastAsiaTheme="minorEastAsia"/>
          <w:color w:val="auto"/>
          <w:sz w:val="24"/>
          <w:u w:val="single"/>
        </w:rPr>
        <w:t>谈判纪要</w:t>
      </w:r>
      <w:r>
        <w:rPr>
          <w:rFonts w:hint="eastAsia" w:asciiTheme="minorEastAsia" w:hAnsiTheme="minorEastAsia" w:eastAsiaTheme="minorEastAsia"/>
          <w:color w:val="auto"/>
          <w:sz w:val="24"/>
        </w:rPr>
        <w:t>视为本合同不可分割的一部分，具有同等法律效力。</w:t>
      </w:r>
    </w:p>
    <w:p>
      <w:pPr>
        <w:rPr>
          <w:rFonts w:asciiTheme="minorEastAsia" w:hAnsiTheme="minorEastAsia" w:eastAsiaTheme="minorEastAsia"/>
          <w:b/>
          <w:color w:val="auto"/>
          <w:sz w:val="24"/>
        </w:rPr>
      </w:pPr>
      <w:r>
        <w:rPr>
          <w:rFonts w:asciiTheme="minorEastAsia" w:hAnsiTheme="minorEastAsia" w:eastAsiaTheme="minorEastAsia"/>
          <w:b/>
          <w:color w:val="auto"/>
          <w:sz w:val="24"/>
        </w:rPr>
        <w:t>6</w:t>
      </w:r>
      <w:r>
        <w:rPr>
          <w:rFonts w:hint="eastAsia" w:asciiTheme="minorEastAsia" w:hAnsiTheme="minorEastAsia" w:eastAsiaTheme="minorEastAsia"/>
          <w:b/>
          <w:color w:val="auto"/>
          <w:sz w:val="24"/>
        </w:rPr>
        <w:t>、合同生效</w:t>
      </w:r>
    </w:p>
    <w:p>
      <w:pPr>
        <w:ind w:firstLine="600" w:firstLineChars="250"/>
        <w:rPr>
          <w:rFonts w:asciiTheme="minorEastAsia" w:hAnsiTheme="minorEastAsia" w:eastAsiaTheme="minorEastAsia"/>
          <w:color w:val="auto"/>
          <w:sz w:val="24"/>
        </w:rPr>
      </w:pPr>
      <w:r>
        <w:rPr>
          <w:rFonts w:hint="eastAsia" w:asciiTheme="minorEastAsia" w:hAnsiTheme="minorEastAsia" w:eastAsiaTheme="minorEastAsia"/>
          <w:color w:val="auto"/>
          <w:sz w:val="24"/>
        </w:rPr>
        <w:t>本合同一式叁份，自甲乙双方签字盖章之日起生效，甲方持有贰份，乙</w:t>
      </w:r>
    </w:p>
    <w:p>
      <w:pPr>
        <w:rPr>
          <w:rFonts w:asciiTheme="minorEastAsia" w:hAnsiTheme="minorEastAsia" w:eastAsiaTheme="minorEastAsia"/>
          <w:color w:val="auto"/>
          <w:sz w:val="24"/>
        </w:rPr>
      </w:pPr>
      <w:r>
        <w:rPr>
          <w:rFonts w:hint="eastAsia" w:asciiTheme="minorEastAsia" w:hAnsiTheme="minorEastAsia" w:eastAsiaTheme="minorEastAsia"/>
          <w:color w:val="auto"/>
          <w:sz w:val="24"/>
        </w:rPr>
        <w:t>方持有壹份。</w:t>
      </w:r>
    </w:p>
    <w:p>
      <w:pPr>
        <w:tabs>
          <w:tab w:val="left" w:pos="676"/>
        </w:tabs>
        <w:rPr>
          <w:rFonts w:asciiTheme="minorEastAsia" w:hAnsiTheme="minorEastAsia" w:eastAsiaTheme="minorEastAsia"/>
          <w:color w:val="auto"/>
          <w:sz w:val="24"/>
        </w:rPr>
      </w:pPr>
      <w:r>
        <w:rPr>
          <w:rFonts w:asciiTheme="minorEastAsia" w:hAnsiTheme="minorEastAsia" w:eastAsiaTheme="minorEastAsia"/>
          <w:color w:val="auto"/>
          <w:sz w:val="24"/>
        </w:rPr>
        <w:tab/>
      </w:r>
      <w:r>
        <w:rPr>
          <w:rFonts w:hint="eastAsia" w:asciiTheme="minorEastAsia" w:hAnsiTheme="minorEastAsia" w:eastAsiaTheme="minorEastAsia"/>
          <w:color w:val="auto"/>
          <w:sz w:val="24"/>
        </w:rPr>
        <w:t>合同有效期：</w:t>
      </w:r>
      <w:r>
        <w:rPr>
          <w:rFonts w:asciiTheme="minorEastAsia" w:hAnsiTheme="minorEastAsia" w:eastAsiaTheme="minorEastAsia"/>
          <w:color w:val="auto"/>
          <w:sz w:val="24"/>
        </w:rPr>
        <w:t>20</w:t>
      </w:r>
      <w:r>
        <w:rPr>
          <w:rFonts w:hint="eastAsia" w:asciiTheme="minorEastAsia" w:hAnsiTheme="minorEastAsia" w:eastAsiaTheme="minorEastAsia"/>
          <w:color w:val="auto"/>
          <w:sz w:val="24"/>
          <w:lang w:val="en-US" w:eastAsia="zh-CN"/>
        </w:rPr>
        <w:t>23</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lang w:val="en-US" w:eastAsia="zh-CN"/>
        </w:rPr>
        <w:t>1</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lang w:val="en-US" w:eastAsia="zh-CN"/>
        </w:rPr>
        <w:t>15</w:t>
      </w:r>
      <w:r>
        <w:rPr>
          <w:rFonts w:hint="eastAsia" w:asciiTheme="minorEastAsia" w:hAnsiTheme="minorEastAsia" w:eastAsiaTheme="minorEastAsia"/>
          <w:color w:val="auto"/>
          <w:sz w:val="24"/>
        </w:rPr>
        <w:t>日</w:t>
      </w:r>
      <w:r>
        <w:rPr>
          <w:rFonts w:asciiTheme="minorEastAsia" w:hAnsiTheme="minorEastAsia" w:eastAsiaTheme="minorEastAsia"/>
          <w:color w:val="auto"/>
          <w:sz w:val="24"/>
        </w:rPr>
        <w:t>—20</w:t>
      </w:r>
      <w:r>
        <w:rPr>
          <w:rFonts w:hint="eastAsia" w:asciiTheme="minorEastAsia" w:hAnsiTheme="minorEastAsia" w:eastAsiaTheme="minorEastAsia"/>
          <w:color w:val="auto"/>
          <w:sz w:val="24"/>
          <w:lang w:val="en-US" w:eastAsia="zh-CN"/>
        </w:rPr>
        <w:t>23</w:t>
      </w:r>
      <w:bookmarkStart w:id="0" w:name="_GoBack"/>
      <w:bookmarkEnd w:id="0"/>
      <w:r>
        <w:rPr>
          <w:rFonts w:hint="eastAsia" w:asciiTheme="minorEastAsia" w:hAnsiTheme="minorEastAsia" w:eastAsiaTheme="minorEastAsia"/>
          <w:color w:val="auto"/>
          <w:sz w:val="24"/>
        </w:rPr>
        <w:t>年</w:t>
      </w:r>
      <w:r>
        <w:rPr>
          <w:rFonts w:asciiTheme="minorEastAsia" w:hAnsiTheme="minorEastAsia" w:eastAsiaTheme="minorEastAsia"/>
          <w:color w:val="auto"/>
          <w:sz w:val="24"/>
        </w:rPr>
        <w:t>12</w:t>
      </w:r>
      <w:r>
        <w:rPr>
          <w:rFonts w:hint="eastAsia" w:asciiTheme="minorEastAsia" w:hAnsiTheme="minorEastAsia" w:eastAsiaTheme="minorEastAsia"/>
          <w:color w:val="auto"/>
          <w:sz w:val="24"/>
        </w:rPr>
        <w:t>月</w:t>
      </w:r>
      <w:r>
        <w:rPr>
          <w:rFonts w:asciiTheme="minorEastAsia" w:hAnsiTheme="minorEastAsia" w:eastAsiaTheme="minorEastAsia"/>
          <w:color w:val="auto"/>
          <w:sz w:val="24"/>
        </w:rPr>
        <w:t>31</w:t>
      </w:r>
      <w:r>
        <w:rPr>
          <w:rFonts w:hint="eastAsia" w:asciiTheme="minorEastAsia" w:hAnsiTheme="minorEastAsia" w:eastAsiaTheme="minorEastAsia"/>
          <w:color w:val="auto"/>
          <w:sz w:val="24"/>
        </w:rPr>
        <w:t>日</w:t>
      </w:r>
    </w:p>
    <w:p>
      <w:pPr>
        <w:rPr>
          <w:rFonts w:asciiTheme="minorEastAsia" w:hAnsiTheme="minorEastAsia" w:eastAsiaTheme="minorEastAsia"/>
          <w:b/>
          <w:color w:val="auto"/>
          <w:sz w:val="24"/>
        </w:rPr>
      </w:pPr>
    </w:p>
    <w:p>
      <w:pPr>
        <w:rPr>
          <w:rFonts w:asciiTheme="minorEastAsia" w:hAnsiTheme="minorEastAsia" w:eastAsiaTheme="minorEastAsia"/>
          <w:b/>
          <w:color w:val="auto"/>
          <w:sz w:val="24"/>
        </w:rPr>
      </w:pPr>
      <w:r>
        <w:rPr>
          <w:rFonts w:hint="eastAsia" w:asciiTheme="minorEastAsia" w:hAnsiTheme="minorEastAsia" w:eastAsiaTheme="minorEastAsia"/>
          <w:b/>
          <w:color w:val="auto"/>
          <w:sz w:val="24"/>
        </w:rPr>
        <w:t>甲方</w:t>
      </w:r>
      <w:r>
        <w:rPr>
          <w:rFonts w:hint="eastAsia" w:asciiTheme="minorEastAsia" w:hAnsiTheme="minorEastAsia" w:eastAsiaTheme="minorEastAsia"/>
          <w:color w:val="auto"/>
          <w:sz w:val="24"/>
        </w:rPr>
        <w:t xml:space="preserve">（加盖公章）：                  </w:t>
      </w:r>
      <w:r>
        <w:rPr>
          <w:rFonts w:hint="eastAsia" w:asciiTheme="minorEastAsia" w:hAnsiTheme="minorEastAsia" w:eastAsiaTheme="minorEastAsia"/>
          <w:b/>
          <w:color w:val="auto"/>
          <w:sz w:val="24"/>
        </w:rPr>
        <w:t>乙方</w:t>
      </w:r>
      <w:r>
        <w:rPr>
          <w:rFonts w:hint="eastAsia" w:asciiTheme="minorEastAsia" w:hAnsiTheme="minorEastAsia" w:eastAsiaTheme="minorEastAsia"/>
          <w:color w:val="auto"/>
          <w:sz w:val="24"/>
        </w:rPr>
        <w:t>（加盖公章）：</w:t>
      </w:r>
    </w:p>
    <w:p>
      <w:pPr>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法定代表人或授权代表签章：         法定代表人或授权代表签章：</w:t>
      </w:r>
    </w:p>
    <w:p>
      <w:pPr>
        <w:rPr>
          <w:rFonts w:asciiTheme="minorEastAsia" w:hAnsiTheme="minorEastAsia" w:eastAsiaTheme="minorEastAsia"/>
          <w:color w:val="auto"/>
          <w:sz w:val="24"/>
        </w:rPr>
      </w:pPr>
      <w:r>
        <w:rPr>
          <w:rFonts w:hint="eastAsia" w:asciiTheme="minorEastAsia" w:hAnsiTheme="minorEastAsia" w:eastAsiaTheme="minorEastAsia"/>
          <w:color w:val="auto"/>
          <w:sz w:val="24"/>
        </w:rPr>
        <w:t>签订日期：                         签订日期：</w:t>
      </w:r>
    </w:p>
    <w:p>
      <w:pPr>
        <w:rPr>
          <w:rFonts w:asciiTheme="minorEastAsia" w:hAnsiTheme="minorEastAsia" w:eastAsiaTheme="minorEastAsia"/>
          <w:color w:val="auto"/>
          <w:sz w:val="24"/>
        </w:rPr>
      </w:pPr>
      <w:r>
        <w:rPr>
          <w:rFonts w:hint="eastAsia" w:asciiTheme="minorEastAsia" w:hAnsiTheme="minorEastAsia" w:eastAsiaTheme="minorEastAsia"/>
          <w:color w:val="auto"/>
          <w:sz w:val="24"/>
        </w:rPr>
        <w:t>单位地址：                         单位地址：</w:t>
      </w:r>
    </w:p>
    <w:p>
      <w:pPr>
        <w:rPr>
          <w:rFonts w:asciiTheme="minorEastAsia" w:hAnsiTheme="minorEastAsia" w:eastAsiaTheme="minorEastAsia"/>
          <w:color w:val="auto"/>
          <w:sz w:val="24"/>
        </w:rPr>
      </w:pPr>
      <w:r>
        <w:rPr>
          <w:rFonts w:hint="eastAsia" w:asciiTheme="minorEastAsia" w:hAnsiTheme="minorEastAsia" w:eastAsiaTheme="minorEastAsia"/>
          <w:color w:val="auto"/>
          <w:sz w:val="24"/>
        </w:rPr>
        <w:t>电话：                             电话：</w:t>
      </w:r>
    </w:p>
    <w:p>
      <w:pPr>
        <w:tabs>
          <w:tab w:val="left" w:pos="4635"/>
        </w:tabs>
        <w:rPr>
          <w:rFonts w:asciiTheme="minorEastAsia" w:hAnsiTheme="minorEastAsia" w:eastAsiaTheme="minorEastAsia"/>
          <w:color w:val="auto"/>
          <w:sz w:val="24"/>
        </w:rPr>
      </w:pPr>
      <w:r>
        <w:rPr>
          <w:rFonts w:hint="eastAsia" w:asciiTheme="minorEastAsia" w:hAnsiTheme="minorEastAsia" w:eastAsiaTheme="minorEastAsia"/>
          <w:color w:val="auto"/>
          <w:sz w:val="24"/>
        </w:rPr>
        <w:t>组织机构代码证号：</w:t>
      </w:r>
    </w:p>
    <w:p>
      <w:pPr>
        <w:tabs>
          <w:tab w:val="left" w:pos="4635"/>
        </w:tabs>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开户银行：</w:t>
      </w:r>
    </w:p>
    <w:p>
      <w:pPr>
        <w:tabs>
          <w:tab w:val="left" w:pos="4635"/>
        </w:tabs>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账号：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1E6130"/>
    <w:multiLevelType w:val="multilevel"/>
    <w:tmpl w:val="451E6130"/>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ViOTY1MDNhMjI5ZThiNDJlYmU3MDc2NTA4MmRmNGMifQ=="/>
  </w:docVars>
  <w:rsids>
    <w:rsidRoot w:val="000E3ADB"/>
    <w:rsid w:val="000071CC"/>
    <w:rsid w:val="000104F6"/>
    <w:rsid w:val="00013380"/>
    <w:rsid w:val="00047FE0"/>
    <w:rsid w:val="00052D92"/>
    <w:rsid w:val="00054E10"/>
    <w:rsid w:val="000634EE"/>
    <w:rsid w:val="00066F8F"/>
    <w:rsid w:val="0007409C"/>
    <w:rsid w:val="000C5F76"/>
    <w:rsid w:val="000D396C"/>
    <w:rsid w:val="000D6186"/>
    <w:rsid w:val="000E3ADB"/>
    <w:rsid w:val="00113010"/>
    <w:rsid w:val="001320BD"/>
    <w:rsid w:val="001425C7"/>
    <w:rsid w:val="00161391"/>
    <w:rsid w:val="001824A5"/>
    <w:rsid w:val="00191D86"/>
    <w:rsid w:val="001A5109"/>
    <w:rsid w:val="001D22F2"/>
    <w:rsid w:val="00207077"/>
    <w:rsid w:val="00224863"/>
    <w:rsid w:val="002320EE"/>
    <w:rsid w:val="00241E0D"/>
    <w:rsid w:val="00254CEF"/>
    <w:rsid w:val="002930B0"/>
    <w:rsid w:val="002972E3"/>
    <w:rsid w:val="00297F79"/>
    <w:rsid w:val="002B046C"/>
    <w:rsid w:val="002D4FA8"/>
    <w:rsid w:val="002F55F7"/>
    <w:rsid w:val="003042B0"/>
    <w:rsid w:val="00304E4D"/>
    <w:rsid w:val="00307565"/>
    <w:rsid w:val="003113F4"/>
    <w:rsid w:val="003338C6"/>
    <w:rsid w:val="003542FC"/>
    <w:rsid w:val="003807E6"/>
    <w:rsid w:val="00395691"/>
    <w:rsid w:val="003A31A5"/>
    <w:rsid w:val="003B045C"/>
    <w:rsid w:val="003D2F46"/>
    <w:rsid w:val="003E3F4E"/>
    <w:rsid w:val="003E5198"/>
    <w:rsid w:val="003F18AC"/>
    <w:rsid w:val="00412DFE"/>
    <w:rsid w:val="004526BF"/>
    <w:rsid w:val="0046249D"/>
    <w:rsid w:val="004773BC"/>
    <w:rsid w:val="004800BC"/>
    <w:rsid w:val="004857C1"/>
    <w:rsid w:val="004A2FBB"/>
    <w:rsid w:val="004A4B61"/>
    <w:rsid w:val="004B50F0"/>
    <w:rsid w:val="004C0330"/>
    <w:rsid w:val="004F4856"/>
    <w:rsid w:val="005121E6"/>
    <w:rsid w:val="00512DE1"/>
    <w:rsid w:val="0051690E"/>
    <w:rsid w:val="00517F80"/>
    <w:rsid w:val="00525889"/>
    <w:rsid w:val="0052618D"/>
    <w:rsid w:val="0054196A"/>
    <w:rsid w:val="00545B56"/>
    <w:rsid w:val="005714A2"/>
    <w:rsid w:val="00593CA5"/>
    <w:rsid w:val="005A7398"/>
    <w:rsid w:val="005B7ABA"/>
    <w:rsid w:val="005C74C3"/>
    <w:rsid w:val="005D200D"/>
    <w:rsid w:val="005E119B"/>
    <w:rsid w:val="005E4BB4"/>
    <w:rsid w:val="005F3896"/>
    <w:rsid w:val="006550AE"/>
    <w:rsid w:val="0065564B"/>
    <w:rsid w:val="00657395"/>
    <w:rsid w:val="0067568E"/>
    <w:rsid w:val="00676F68"/>
    <w:rsid w:val="006771FB"/>
    <w:rsid w:val="006B754C"/>
    <w:rsid w:val="006C41E4"/>
    <w:rsid w:val="006D1D19"/>
    <w:rsid w:val="006D2A38"/>
    <w:rsid w:val="006D652A"/>
    <w:rsid w:val="006E0F0A"/>
    <w:rsid w:val="006E30C9"/>
    <w:rsid w:val="006F0A50"/>
    <w:rsid w:val="006F1AD1"/>
    <w:rsid w:val="006F4F3D"/>
    <w:rsid w:val="006F5A53"/>
    <w:rsid w:val="006F7876"/>
    <w:rsid w:val="00720BB9"/>
    <w:rsid w:val="00721DAE"/>
    <w:rsid w:val="007458AA"/>
    <w:rsid w:val="0075011C"/>
    <w:rsid w:val="00781A54"/>
    <w:rsid w:val="0078243E"/>
    <w:rsid w:val="007A2380"/>
    <w:rsid w:val="007B112E"/>
    <w:rsid w:val="007D2A90"/>
    <w:rsid w:val="007D6CA3"/>
    <w:rsid w:val="007E26D9"/>
    <w:rsid w:val="007E3499"/>
    <w:rsid w:val="007F1208"/>
    <w:rsid w:val="007F3C53"/>
    <w:rsid w:val="007F761E"/>
    <w:rsid w:val="00811315"/>
    <w:rsid w:val="00815499"/>
    <w:rsid w:val="0086694B"/>
    <w:rsid w:val="00892BE7"/>
    <w:rsid w:val="008950DA"/>
    <w:rsid w:val="008B169C"/>
    <w:rsid w:val="008C3CB1"/>
    <w:rsid w:val="008C6C57"/>
    <w:rsid w:val="008C708D"/>
    <w:rsid w:val="008F1315"/>
    <w:rsid w:val="008F639F"/>
    <w:rsid w:val="009163F3"/>
    <w:rsid w:val="00924CE1"/>
    <w:rsid w:val="009267B8"/>
    <w:rsid w:val="00933685"/>
    <w:rsid w:val="00937F55"/>
    <w:rsid w:val="0094560E"/>
    <w:rsid w:val="009558F0"/>
    <w:rsid w:val="00955DA3"/>
    <w:rsid w:val="00956594"/>
    <w:rsid w:val="009614BB"/>
    <w:rsid w:val="00970424"/>
    <w:rsid w:val="00986F2D"/>
    <w:rsid w:val="009908F6"/>
    <w:rsid w:val="00990B8C"/>
    <w:rsid w:val="009943E2"/>
    <w:rsid w:val="009B4176"/>
    <w:rsid w:val="009D3349"/>
    <w:rsid w:val="009E19F6"/>
    <w:rsid w:val="00A00075"/>
    <w:rsid w:val="00A153EB"/>
    <w:rsid w:val="00A1577E"/>
    <w:rsid w:val="00A22A70"/>
    <w:rsid w:val="00A51593"/>
    <w:rsid w:val="00A928C9"/>
    <w:rsid w:val="00A97F7C"/>
    <w:rsid w:val="00AA1CBB"/>
    <w:rsid w:val="00AA37C7"/>
    <w:rsid w:val="00AA5F1C"/>
    <w:rsid w:val="00AB17D7"/>
    <w:rsid w:val="00AB5550"/>
    <w:rsid w:val="00AC5FE1"/>
    <w:rsid w:val="00AE1C74"/>
    <w:rsid w:val="00AE6124"/>
    <w:rsid w:val="00AF20C2"/>
    <w:rsid w:val="00B023A4"/>
    <w:rsid w:val="00B053AB"/>
    <w:rsid w:val="00B127E5"/>
    <w:rsid w:val="00B13792"/>
    <w:rsid w:val="00B15396"/>
    <w:rsid w:val="00B3652E"/>
    <w:rsid w:val="00B51430"/>
    <w:rsid w:val="00B5340D"/>
    <w:rsid w:val="00B76AE1"/>
    <w:rsid w:val="00B82E6D"/>
    <w:rsid w:val="00B8533C"/>
    <w:rsid w:val="00B93FF1"/>
    <w:rsid w:val="00BA7B28"/>
    <w:rsid w:val="00BB3FFA"/>
    <w:rsid w:val="00BB5C30"/>
    <w:rsid w:val="00BD2424"/>
    <w:rsid w:val="00BD5345"/>
    <w:rsid w:val="00BD7A47"/>
    <w:rsid w:val="00BE1B78"/>
    <w:rsid w:val="00BE44D2"/>
    <w:rsid w:val="00BF6EF2"/>
    <w:rsid w:val="00C116D4"/>
    <w:rsid w:val="00C11749"/>
    <w:rsid w:val="00C13305"/>
    <w:rsid w:val="00C20050"/>
    <w:rsid w:val="00C201E8"/>
    <w:rsid w:val="00C22FE6"/>
    <w:rsid w:val="00C44E54"/>
    <w:rsid w:val="00C4576B"/>
    <w:rsid w:val="00C6708A"/>
    <w:rsid w:val="00C70512"/>
    <w:rsid w:val="00C82534"/>
    <w:rsid w:val="00C8576A"/>
    <w:rsid w:val="00CA4B97"/>
    <w:rsid w:val="00CC78DB"/>
    <w:rsid w:val="00CD1A3C"/>
    <w:rsid w:val="00CF5603"/>
    <w:rsid w:val="00D01D95"/>
    <w:rsid w:val="00D02FB1"/>
    <w:rsid w:val="00D2478B"/>
    <w:rsid w:val="00D267F9"/>
    <w:rsid w:val="00D33F7A"/>
    <w:rsid w:val="00D36C76"/>
    <w:rsid w:val="00D548BF"/>
    <w:rsid w:val="00D54BF6"/>
    <w:rsid w:val="00D97C84"/>
    <w:rsid w:val="00DB4915"/>
    <w:rsid w:val="00DB7F15"/>
    <w:rsid w:val="00DC3DA6"/>
    <w:rsid w:val="00DE0F31"/>
    <w:rsid w:val="00DE3ED5"/>
    <w:rsid w:val="00E00C53"/>
    <w:rsid w:val="00E1518B"/>
    <w:rsid w:val="00E31586"/>
    <w:rsid w:val="00E36211"/>
    <w:rsid w:val="00E42BD3"/>
    <w:rsid w:val="00E622F7"/>
    <w:rsid w:val="00E65F6C"/>
    <w:rsid w:val="00EA0CF7"/>
    <w:rsid w:val="00EA15DA"/>
    <w:rsid w:val="00EB2BCD"/>
    <w:rsid w:val="00EB47EE"/>
    <w:rsid w:val="00EB5D47"/>
    <w:rsid w:val="00EC2658"/>
    <w:rsid w:val="00EC4A58"/>
    <w:rsid w:val="00EE0EFB"/>
    <w:rsid w:val="00F1371B"/>
    <w:rsid w:val="00F17CF4"/>
    <w:rsid w:val="00F52C7F"/>
    <w:rsid w:val="00F8109E"/>
    <w:rsid w:val="00FC1528"/>
    <w:rsid w:val="00FE3A3D"/>
    <w:rsid w:val="00FF1B61"/>
    <w:rsid w:val="00FF4BC7"/>
    <w:rsid w:val="02521BCA"/>
    <w:rsid w:val="078B49AA"/>
    <w:rsid w:val="19951A63"/>
    <w:rsid w:val="348E35AE"/>
    <w:rsid w:val="39686527"/>
    <w:rsid w:val="3C2D6E2B"/>
    <w:rsid w:val="3D5B02EB"/>
    <w:rsid w:val="3DC016F2"/>
    <w:rsid w:val="58BD51B8"/>
    <w:rsid w:val="615A1F02"/>
    <w:rsid w:val="6BD2627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99"/>
    <w:pPr>
      <w:spacing w:after="120"/>
    </w:pPr>
  </w:style>
  <w:style w:type="paragraph" w:styleId="3">
    <w:name w:val="Plain Text"/>
    <w:basedOn w:val="1"/>
    <w:link w:val="16"/>
    <w:qFormat/>
    <w:uiPriority w:val="0"/>
    <w:rPr>
      <w:rFonts w:ascii="宋体" w:hAnsi="Courier New"/>
      <w:szCs w:val="21"/>
    </w:rPr>
  </w:style>
  <w:style w:type="paragraph" w:styleId="4">
    <w:name w:val="Balloon Text"/>
    <w:basedOn w:val="1"/>
    <w:link w:val="15"/>
    <w:semiHidden/>
    <w:qFormat/>
    <w:uiPriority w:val="99"/>
    <w:rPr>
      <w:sz w:val="18"/>
      <w:szCs w:val="18"/>
    </w:rPr>
  </w:style>
  <w:style w:type="paragraph" w:styleId="5">
    <w:name w:val="footer"/>
    <w:basedOn w:val="1"/>
    <w:link w:val="13"/>
    <w:semiHidden/>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正文文本 Char"/>
    <w:basedOn w:val="10"/>
    <w:link w:val="2"/>
    <w:qFormat/>
    <w:locked/>
    <w:uiPriority w:val="99"/>
    <w:rPr>
      <w:rFonts w:ascii="Times New Roman" w:hAnsi="Times New Roman" w:eastAsia="宋体" w:cs="Times New Roman"/>
      <w:sz w:val="24"/>
      <w:szCs w:val="24"/>
    </w:rPr>
  </w:style>
  <w:style w:type="character" w:customStyle="1" w:styleId="12">
    <w:name w:val="页眉 Char"/>
    <w:basedOn w:val="10"/>
    <w:link w:val="6"/>
    <w:semiHidden/>
    <w:qFormat/>
    <w:locked/>
    <w:uiPriority w:val="99"/>
    <w:rPr>
      <w:rFonts w:ascii="Times New Roman" w:hAnsi="Times New Roman" w:eastAsia="宋体" w:cs="Times New Roman"/>
      <w:kern w:val="2"/>
      <w:sz w:val="18"/>
      <w:szCs w:val="18"/>
    </w:rPr>
  </w:style>
  <w:style w:type="character" w:customStyle="1" w:styleId="13">
    <w:name w:val="页脚 Char"/>
    <w:basedOn w:val="10"/>
    <w:link w:val="5"/>
    <w:semiHidden/>
    <w:qFormat/>
    <w:locked/>
    <w:uiPriority w:val="99"/>
    <w:rPr>
      <w:rFonts w:ascii="Times New Roman" w:hAnsi="Times New Roman" w:eastAsia="宋体" w:cs="Times New Roman"/>
      <w:kern w:val="2"/>
      <w:sz w:val="18"/>
      <w:szCs w:val="18"/>
    </w:rPr>
  </w:style>
  <w:style w:type="paragraph" w:styleId="14">
    <w:name w:val="List Paragraph"/>
    <w:basedOn w:val="1"/>
    <w:qFormat/>
    <w:uiPriority w:val="99"/>
    <w:pPr>
      <w:ind w:firstLine="420" w:firstLineChars="200"/>
    </w:pPr>
  </w:style>
  <w:style w:type="character" w:customStyle="1" w:styleId="15">
    <w:name w:val="批注框文本 Char"/>
    <w:basedOn w:val="10"/>
    <w:link w:val="4"/>
    <w:semiHidden/>
    <w:qFormat/>
    <w:locked/>
    <w:uiPriority w:val="99"/>
    <w:rPr>
      <w:rFonts w:ascii="Times New Roman" w:hAnsi="Times New Roman" w:cs="Times New Roman"/>
      <w:sz w:val="2"/>
    </w:rPr>
  </w:style>
  <w:style w:type="character" w:customStyle="1" w:styleId="16">
    <w:name w:val="纯文本 Char"/>
    <w:basedOn w:val="10"/>
    <w:link w:val="3"/>
    <w:qFormat/>
    <w:uiPriority w:val="0"/>
    <w:rPr>
      <w:rFonts w:ascii="宋体" w:hAnsi="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FE8B4-8427-1040-A7A1-884B92646AA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3217</Words>
  <Characters>3369</Characters>
  <Lines>27</Lines>
  <Paragraphs>7</Paragraphs>
  <TotalTime>1</TotalTime>
  <ScaleCrop>false</ScaleCrop>
  <LinksUpToDate>false</LinksUpToDate>
  <CharactersWithSpaces>3574</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2018-10-25T04:01:00Z</dcterms:created>
  <dc:creator>lenovo</dc:creator>
  <cp:lastModifiedBy>WPS_1669874179</cp:lastModifiedBy>
  <cp:lastPrinted>2020-06-15T01:47:00Z</cp:lastPrinted>
  <dcterms:modified xsi:type="dcterms:W3CDTF">2023-01-08T02:00:22Z</dcterms:modified>
  <dc:title>江苏第二师范学院工会</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_DocHome">
    <vt:i4>1292599717</vt:i4>
  </property>
  <property fmtid="{D5CDD505-2E9C-101B-9397-08002B2CF9AE}" pid="4" name="ICV">
    <vt:lpwstr>8F3514BD7F4F4F1DA9D5A1391254612A</vt:lpwstr>
  </property>
</Properties>
</file>